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21" w:rsidRDefault="003B1F21" w:rsidP="003B1F21">
      <w:pPr>
        <w:pStyle w:val="Titre1"/>
        <w:numPr>
          <w:ilvl w:val="0"/>
          <w:numId w:val="0"/>
        </w:numPr>
      </w:pPr>
      <w:r>
        <w:t xml:space="preserve">Lecture : Clés pour le zen </w:t>
      </w:r>
    </w:p>
    <w:p w:rsidR="00CC41E6" w:rsidRDefault="00CC41E6" w:rsidP="007F364E">
      <w:pPr>
        <w:jc w:val="both"/>
      </w:pPr>
    </w:p>
    <w:p w:rsidR="00B57B61" w:rsidRDefault="00B57B61" w:rsidP="00C35AC0">
      <w:pPr>
        <w:pStyle w:val="Titre2"/>
        <w:numPr>
          <w:ilvl w:val="0"/>
          <w:numId w:val="0"/>
        </w:numPr>
      </w:pPr>
      <w:r>
        <w:t xml:space="preserve">La </w:t>
      </w:r>
      <w:r>
        <w:t>réalité elle-même</w:t>
      </w:r>
    </w:p>
    <w:p w:rsidR="00B57B61" w:rsidRDefault="00B57B61" w:rsidP="007F364E">
      <w:pPr>
        <w:jc w:val="both"/>
      </w:pPr>
      <w:r>
        <w:t>[…]</w:t>
      </w:r>
    </w:p>
    <w:p w:rsidR="003B1F21" w:rsidRDefault="003B1F21" w:rsidP="007F364E">
      <w:pPr>
        <w:jc w:val="both"/>
        <w:rPr>
          <w:i/>
          <w:sz w:val="24"/>
        </w:rPr>
      </w:pPr>
      <w:r w:rsidRPr="003B1F21">
        <w:rPr>
          <w:i/>
          <w:sz w:val="24"/>
        </w:rPr>
        <w:t xml:space="preserve">Le fondement et la cause du Nirvana, c’est la nature de l’Eveil – le </w:t>
      </w:r>
      <w:proofErr w:type="spellStart"/>
      <w:r w:rsidRPr="003B1F21">
        <w:rPr>
          <w:i/>
          <w:sz w:val="24"/>
        </w:rPr>
        <w:t>Bouddhata</w:t>
      </w:r>
      <w:proofErr w:type="spellEnd"/>
      <w:r w:rsidRPr="003B1F21">
        <w:rPr>
          <w:i/>
          <w:sz w:val="24"/>
        </w:rPr>
        <w:t xml:space="preserve">. </w:t>
      </w:r>
      <w:r w:rsidR="00240ED0">
        <w:rPr>
          <w:i/>
          <w:sz w:val="24"/>
        </w:rPr>
        <w:t xml:space="preserve">Le </w:t>
      </w:r>
      <w:proofErr w:type="spellStart"/>
      <w:r w:rsidR="00240ED0">
        <w:rPr>
          <w:i/>
          <w:sz w:val="24"/>
        </w:rPr>
        <w:t>B</w:t>
      </w:r>
      <w:r w:rsidRPr="003B1F21">
        <w:rPr>
          <w:i/>
          <w:sz w:val="24"/>
        </w:rPr>
        <w:t>ouddhata</w:t>
      </w:r>
      <w:proofErr w:type="spellEnd"/>
      <w:r w:rsidRPr="003B1F21">
        <w:rPr>
          <w:i/>
          <w:sz w:val="24"/>
        </w:rPr>
        <w:t xml:space="preserve"> ne produit pas le Nirvana ; c’est pourquoi je dis le Nirvana – sans – cause (c’est-à-dire non créé)….La nature de l’Eveil, chez les êtres vivants, est de même : bien que les êtres vivants se manifestent et se métamorphosent, ils se fondent toujours sur la nature de l’Eveil</w:t>
      </w:r>
      <w:proofErr w:type="gramStart"/>
      <w:r w:rsidRPr="003B1F21">
        <w:rPr>
          <w:i/>
          <w:sz w:val="24"/>
        </w:rPr>
        <w:t>…(</w:t>
      </w:r>
      <w:proofErr w:type="spellStart"/>
      <w:proofErr w:type="gramEnd"/>
      <w:r w:rsidRPr="003B1F21">
        <w:rPr>
          <w:i/>
          <w:sz w:val="24"/>
        </w:rPr>
        <w:t>Mahaparinirvana</w:t>
      </w:r>
      <w:proofErr w:type="spellEnd"/>
      <w:r w:rsidRPr="003B1F21">
        <w:rPr>
          <w:i/>
          <w:sz w:val="24"/>
        </w:rPr>
        <w:t xml:space="preserve"> sutra)</w:t>
      </w:r>
    </w:p>
    <w:p w:rsidR="003B1F21" w:rsidRDefault="003B1F21" w:rsidP="007F364E">
      <w:pPr>
        <w:jc w:val="both"/>
        <w:rPr>
          <w:rFonts w:ascii="Arial" w:hAnsi="Arial" w:cs="Arial"/>
          <w:sz w:val="24"/>
        </w:rPr>
      </w:pPr>
      <w:r>
        <w:rPr>
          <w:rFonts w:ascii="Arial" w:hAnsi="Arial" w:cs="Arial"/>
          <w:sz w:val="24"/>
        </w:rPr>
        <w:t xml:space="preserve">Le pratiquant, par conséquent, ne doit pas attendre un Eveil qui vienne du dehors, une transmission ou un don de la Sagesse. La Sagesse ne peut s’obtenir, l’Esprit ne peut se transmettre. Le </w:t>
      </w:r>
      <w:r w:rsidRPr="003B1F21">
        <w:rPr>
          <w:rFonts w:ascii="Arial" w:hAnsi="Arial" w:cs="Arial"/>
          <w:i/>
          <w:sz w:val="24"/>
        </w:rPr>
        <w:t>Sutra du Cœur</w:t>
      </w:r>
      <w:r>
        <w:rPr>
          <w:rFonts w:ascii="Arial" w:hAnsi="Arial" w:cs="Arial"/>
          <w:sz w:val="24"/>
        </w:rPr>
        <w:t xml:space="preserve"> assure : « Il n’y a pas d’obtention, car il n’y pas d’Objet à obtenir ». Le </w:t>
      </w:r>
      <w:r w:rsidR="00240ED0">
        <w:rPr>
          <w:rFonts w:ascii="Arial" w:hAnsi="Arial" w:cs="Arial"/>
          <w:sz w:val="24"/>
        </w:rPr>
        <w:t>M</w:t>
      </w:r>
      <w:r>
        <w:rPr>
          <w:rFonts w:ascii="Arial" w:hAnsi="Arial" w:cs="Arial"/>
          <w:sz w:val="24"/>
        </w:rPr>
        <w:t xml:space="preserve">aître </w:t>
      </w:r>
      <w:proofErr w:type="spellStart"/>
      <w:r>
        <w:rPr>
          <w:rFonts w:ascii="Arial" w:hAnsi="Arial" w:cs="Arial"/>
          <w:sz w:val="24"/>
        </w:rPr>
        <w:t>Nguyên</w:t>
      </w:r>
      <w:proofErr w:type="spellEnd"/>
      <w:r>
        <w:rPr>
          <w:rFonts w:ascii="Arial" w:hAnsi="Arial" w:cs="Arial"/>
          <w:sz w:val="24"/>
        </w:rPr>
        <w:t xml:space="preserve"> Hoc, moine vietnamien du XII</w:t>
      </w:r>
      <w:r w:rsidRPr="003B1F21">
        <w:rPr>
          <w:rFonts w:ascii="Arial" w:hAnsi="Arial" w:cs="Arial"/>
          <w:sz w:val="24"/>
          <w:vertAlign w:val="superscript"/>
        </w:rPr>
        <w:t>e</w:t>
      </w:r>
      <w:r>
        <w:rPr>
          <w:rFonts w:ascii="Arial" w:hAnsi="Arial" w:cs="Arial"/>
          <w:sz w:val="24"/>
        </w:rPr>
        <w:t xml:space="preserve"> siècle, dit aussi à ses disciples : « N’attendez pas d’une autre personne la transmission de l’Eveil. »</w:t>
      </w:r>
    </w:p>
    <w:p w:rsidR="003B1F21" w:rsidRDefault="003B1F21" w:rsidP="007F364E">
      <w:pPr>
        <w:jc w:val="both"/>
        <w:rPr>
          <w:rFonts w:ascii="Arial" w:hAnsi="Arial" w:cs="Arial"/>
          <w:sz w:val="24"/>
        </w:rPr>
      </w:pPr>
    </w:p>
    <w:p w:rsidR="003B1F21" w:rsidRDefault="003B1F21" w:rsidP="007F364E">
      <w:pPr>
        <w:jc w:val="both"/>
        <w:rPr>
          <w:rFonts w:ascii="Arial" w:hAnsi="Arial" w:cs="Arial"/>
          <w:sz w:val="24"/>
        </w:rPr>
      </w:pPr>
      <w:r>
        <w:rPr>
          <w:rFonts w:ascii="Arial" w:hAnsi="Arial" w:cs="Arial"/>
          <w:sz w:val="24"/>
        </w:rPr>
        <w:t xml:space="preserve">Tout ce qui est créé </w:t>
      </w:r>
      <w:r w:rsidR="00240ED0">
        <w:rPr>
          <w:rFonts w:ascii="Arial" w:hAnsi="Arial" w:cs="Arial"/>
          <w:sz w:val="24"/>
        </w:rPr>
        <w:t xml:space="preserve">et détruit, tout ce qui peut être obtenu et perdu, est conditionné : une chose se produit quand les conditions nécessaires à sa production sont rassemblées ; une chose se perd quand ces mêmes conditions se dispersent. La réalité-en-soi est la base de toute chose ; n’étant pas éphémère elle n’est pas conditionnée par la production et la destruction, l’obtention et la perte. Le Maître </w:t>
      </w:r>
      <w:proofErr w:type="spellStart"/>
      <w:r w:rsidR="00240ED0">
        <w:rPr>
          <w:rFonts w:ascii="Arial" w:hAnsi="Arial" w:cs="Arial"/>
          <w:sz w:val="24"/>
        </w:rPr>
        <w:t>Nguyên</w:t>
      </w:r>
      <w:proofErr w:type="spellEnd"/>
      <w:r w:rsidR="00240ED0">
        <w:rPr>
          <w:rFonts w:ascii="Arial" w:hAnsi="Arial" w:cs="Arial"/>
          <w:sz w:val="24"/>
        </w:rPr>
        <w:t xml:space="preserve"> Hoc</w:t>
      </w:r>
      <w:r w:rsidR="00240ED0">
        <w:rPr>
          <w:rFonts w:ascii="Arial" w:hAnsi="Arial" w:cs="Arial"/>
          <w:sz w:val="24"/>
        </w:rPr>
        <w:t xml:space="preserve"> dit : « La nature vraie est la non-nature ; elle n’a rien à faire avec la production et la destruction. » Cependant, dire qu’il existe un monde-en-soi indépendant du monde des phénomènes serait commettre la plus grave des erreurs quant au problème de l’Esprit Vrai. Dire, par exemple : « Il </w:t>
      </w:r>
      <w:r w:rsidR="00240ED0" w:rsidRPr="00240ED0">
        <w:rPr>
          <w:rFonts w:ascii="Arial" w:hAnsi="Arial" w:cs="Arial"/>
          <w:i/>
          <w:sz w:val="24"/>
        </w:rPr>
        <w:t>existe</w:t>
      </w:r>
      <w:r w:rsidR="00240ED0">
        <w:rPr>
          <w:rFonts w:ascii="Arial" w:hAnsi="Arial" w:cs="Arial"/>
          <w:sz w:val="24"/>
        </w:rPr>
        <w:t xml:space="preserve"> un monde de la réalité-en-soi », c’est déjà classer ce monde dans la catégorie de l’</w:t>
      </w:r>
      <w:r w:rsidR="00240ED0" w:rsidRPr="00240ED0">
        <w:rPr>
          <w:rFonts w:ascii="Arial" w:hAnsi="Arial" w:cs="Arial"/>
          <w:i/>
          <w:sz w:val="24"/>
        </w:rPr>
        <w:t>être</w:t>
      </w:r>
      <w:r w:rsidR="00240ED0">
        <w:rPr>
          <w:rFonts w:ascii="Arial" w:hAnsi="Arial" w:cs="Arial"/>
          <w:sz w:val="24"/>
        </w:rPr>
        <w:t xml:space="preserve">, par opposition avec la catégorie du </w:t>
      </w:r>
      <w:r w:rsidR="00240ED0" w:rsidRPr="00240ED0">
        <w:rPr>
          <w:rFonts w:ascii="Arial" w:hAnsi="Arial" w:cs="Arial"/>
          <w:i/>
          <w:sz w:val="24"/>
        </w:rPr>
        <w:t>non-être</w:t>
      </w:r>
      <w:r w:rsidR="00240ED0">
        <w:rPr>
          <w:rFonts w:ascii="Arial" w:hAnsi="Arial" w:cs="Arial"/>
          <w:sz w:val="24"/>
        </w:rPr>
        <w:t xml:space="preserve">. Or, être ou non-être sont du monde des concepts, comme nous le savons. Si le monde de l’Esprit Vrai transcende le monde des concepts, pourquoi le ramener dans le monde des concepts ? Il cesse alors d’être le monde de l’Esprit Vrai ; il devient un concept, -plus vague et plus pauvre, peut-être, que tout autre concept. Par conséquent, les mots ne peuvent pas décrire l’Esprit Vrai, les concepts ne peuvent pas exprimer l’Esprit Vrai. Et, si l’on parle d’Esprit Vrai, on le fait seulement par 2moyen habile », comme l’a dit </w:t>
      </w:r>
      <w:proofErr w:type="spellStart"/>
      <w:r w:rsidR="00240ED0">
        <w:rPr>
          <w:rFonts w:ascii="Arial" w:hAnsi="Arial" w:cs="Arial"/>
          <w:sz w:val="24"/>
        </w:rPr>
        <w:t>Vinitaruci</w:t>
      </w:r>
      <w:proofErr w:type="spellEnd"/>
      <w:r w:rsidR="00240ED0">
        <w:rPr>
          <w:rFonts w:ascii="Arial" w:hAnsi="Arial" w:cs="Arial"/>
          <w:sz w:val="24"/>
        </w:rPr>
        <w:t xml:space="preserve">. Dire une chose est facile ; se laisser prendre par la chose dite est le cas de la plupart des gens. Il </w:t>
      </w:r>
      <w:r w:rsidR="00B57B61">
        <w:rPr>
          <w:rFonts w:ascii="Arial" w:hAnsi="Arial" w:cs="Arial"/>
          <w:sz w:val="24"/>
        </w:rPr>
        <w:t>vaut</w:t>
      </w:r>
      <w:r w:rsidR="00240ED0">
        <w:rPr>
          <w:rFonts w:ascii="Arial" w:hAnsi="Arial" w:cs="Arial"/>
          <w:sz w:val="24"/>
        </w:rPr>
        <w:t xml:space="preserve"> mieux ne rien dire ; il vaut mieux comprendre « sans parole ».</w:t>
      </w:r>
    </w:p>
    <w:p w:rsidR="00240ED0" w:rsidRDefault="00B57B61" w:rsidP="007F364E">
      <w:pPr>
        <w:jc w:val="both"/>
        <w:rPr>
          <w:rFonts w:ascii="Arial" w:hAnsi="Arial" w:cs="Arial"/>
          <w:sz w:val="24"/>
        </w:rPr>
      </w:pPr>
      <w:r>
        <w:rPr>
          <w:rFonts w:ascii="Arial" w:hAnsi="Arial" w:cs="Arial"/>
          <w:sz w:val="24"/>
        </w:rPr>
        <w:t xml:space="preserve">Quant au monde des phénomènes, nous inclinons à croire qu’il est illusoire, détaché de la réalité. Et nous pensons que c’est seulement en nous débarrassant de lui que nous pourrons atteindre l’Esprit Vrai. Cela aussi est une erreur. Ce monde de la naissance et de la mort, ce monde des citronniers et des platanes, c’est le monde de la réalité-en-soi. Il n’existe pas de réalité en dehors des citronniers et des platanes. </w:t>
      </w:r>
    </w:p>
    <w:p w:rsidR="00B57B61" w:rsidRDefault="00B57B61" w:rsidP="007F364E">
      <w:pPr>
        <w:jc w:val="both"/>
        <w:rPr>
          <w:rFonts w:ascii="Arial" w:hAnsi="Arial" w:cs="Arial"/>
          <w:sz w:val="24"/>
        </w:rPr>
      </w:pPr>
    </w:p>
    <w:p w:rsidR="00B57B61" w:rsidRDefault="00B57B61" w:rsidP="007F364E">
      <w:pPr>
        <w:jc w:val="both"/>
        <w:rPr>
          <w:rFonts w:ascii="Arial" w:hAnsi="Arial" w:cs="Arial"/>
          <w:sz w:val="24"/>
        </w:rPr>
      </w:pPr>
    </w:p>
    <w:p w:rsidR="00B57B61" w:rsidRDefault="00B57B61" w:rsidP="00B57B61">
      <w:pPr>
        <w:pStyle w:val="Citation"/>
        <w:ind w:left="993" w:right="1984"/>
      </w:pPr>
      <w:r w:rsidRPr="00B57B61">
        <w:t>Ce monde de la naissance et de la mort, ce monde des citronniers et des platanes, c’est le monde de la réalité-en-</w:t>
      </w:r>
      <w:proofErr w:type="gramStart"/>
      <w:r w:rsidRPr="00B57B61">
        <w:t>soi</w:t>
      </w:r>
      <w:r w:rsidRPr="00B57B61">
        <w:t xml:space="preserve"> .</w:t>
      </w:r>
      <w:proofErr w:type="gramEnd"/>
    </w:p>
    <w:p w:rsidR="00B57B61" w:rsidRDefault="00B57B61" w:rsidP="00B57B61">
      <w:pPr>
        <w:ind w:left="708"/>
        <w:jc w:val="both"/>
        <w:rPr>
          <w:rFonts w:ascii="Arial" w:hAnsi="Arial" w:cs="Arial"/>
          <w:i/>
          <w:sz w:val="24"/>
        </w:rPr>
      </w:pPr>
      <w:r w:rsidRPr="00B57B61">
        <w:rPr>
          <w:rFonts w:ascii="Arial" w:hAnsi="Arial" w:cs="Arial"/>
          <w:sz w:val="24"/>
        </w:rPr>
        <w:drawing>
          <wp:inline distT="0" distB="0" distL="0" distR="0" wp14:anchorId="0F50C0AA" wp14:editId="27FBF182">
            <wp:extent cx="4305901" cy="3191321"/>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5901" cy="3191321"/>
                    </a:xfrm>
                    <a:prstGeom prst="rect">
                      <a:avLst/>
                    </a:prstGeom>
                  </pic:spPr>
                </pic:pic>
              </a:graphicData>
            </a:graphic>
          </wp:inline>
        </w:drawing>
      </w:r>
    </w:p>
    <w:p w:rsidR="00B57B61" w:rsidRDefault="00B57B61" w:rsidP="007F364E">
      <w:pPr>
        <w:jc w:val="both"/>
        <w:rPr>
          <w:rFonts w:ascii="Arial" w:hAnsi="Arial" w:cs="Arial"/>
          <w:sz w:val="24"/>
        </w:rPr>
      </w:pPr>
      <w:r>
        <w:rPr>
          <w:rFonts w:ascii="Arial" w:hAnsi="Arial" w:cs="Arial"/>
          <w:sz w:val="24"/>
        </w:rPr>
        <w:t xml:space="preserve">La mer est ou bien calme ou bien houleuse. Si l’on désire une mer calme, on ne peut pour autant supprimer la mer houleuse. Il faut attendre que cette même mer devienne calme. Le monde de la réalité est celui des citronniers, des platanes, de la rivière, de la montagne…..Si on le </w:t>
      </w:r>
      <w:r w:rsidRPr="00B57B61">
        <w:rPr>
          <w:rFonts w:ascii="Arial" w:hAnsi="Arial" w:cs="Arial"/>
          <w:i/>
          <w:sz w:val="24"/>
        </w:rPr>
        <w:t>voit</w:t>
      </w:r>
      <w:r>
        <w:rPr>
          <w:rFonts w:ascii="Arial" w:hAnsi="Arial" w:cs="Arial"/>
          <w:sz w:val="24"/>
        </w:rPr>
        <w:t>, il est là dans sa réalité tout entière. Si on ne sait pas le voir, il n’est que monde de fantômes, monde des concepts de la naissance et de la mort.</w:t>
      </w:r>
    </w:p>
    <w:p w:rsidR="00B57B61" w:rsidRDefault="00B57B61" w:rsidP="007F364E">
      <w:pPr>
        <w:jc w:val="both"/>
        <w:rPr>
          <w:rFonts w:ascii="Arial" w:hAnsi="Arial" w:cs="Arial"/>
          <w:sz w:val="24"/>
        </w:rPr>
      </w:pPr>
    </w:p>
    <w:p w:rsidR="00B57B61" w:rsidRPr="00C35AC0" w:rsidRDefault="00B57B61" w:rsidP="00C35AC0">
      <w:pPr>
        <w:pStyle w:val="Titre2"/>
        <w:numPr>
          <w:ilvl w:val="0"/>
          <w:numId w:val="0"/>
        </w:numPr>
      </w:pPr>
      <w:r>
        <w:t>La lampe et l’écran</w:t>
      </w:r>
    </w:p>
    <w:p w:rsidR="00B57B61" w:rsidRDefault="00B57B61" w:rsidP="007F364E">
      <w:pPr>
        <w:jc w:val="both"/>
        <w:rPr>
          <w:rFonts w:ascii="Arial" w:hAnsi="Arial" w:cs="Arial"/>
          <w:sz w:val="24"/>
        </w:rPr>
      </w:pPr>
      <w:r>
        <w:rPr>
          <w:rFonts w:ascii="Arial" w:hAnsi="Arial" w:cs="Arial"/>
          <w:sz w:val="24"/>
        </w:rPr>
        <w:t xml:space="preserve">L’école de </w:t>
      </w:r>
      <w:proofErr w:type="spellStart"/>
      <w:r>
        <w:rPr>
          <w:rFonts w:ascii="Arial" w:hAnsi="Arial" w:cs="Arial"/>
          <w:sz w:val="24"/>
        </w:rPr>
        <w:t>Caodong</w:t>
      </w:r>
      <w:proofErr w:type="spellEnd"/>
      <w:r>
        <w:rPr>
          <w:rFonts w:ascii="Arial" w:hAnsi="Arial" w:cs="Arial"/>
          <w:sz w:val="24"/>
        </w:rPr>
        <w:t xml:space="preserve"> (</w:t>
      </w:r>
      <w:proofErr w:type="spellStart"/>
      <w:r>
        <w:rPr>
          <w:rStyle w:val="st1"/>
          <w:rFonts w:ascii="MS Gothic" w:eastAsia="MS Gothic" w:hAnsi="MS Gothic" w:cs="MS Gothic" w:hint="eastAsia"/>
          <w:color w:val="545454"/>
        </w:rPr>
        <w:t>曹洞</w:t>
      </w:r>
      <w:proofErr w:type="spellEnd"/>
      <w:r>
        <w:rPr>
          <w:rStyle w:val="st1"/>
          <w:rFonts w:ascii="MS Gothic" w:eastAsia="MS Gothic" w:hAnsi="MS Gothic" w:cs="MS Gothic"/>
          <w:color w:val="545454"/>
        </w:rPr>
        <w:t>)</w:t>
      </w:r>
      <w:r>
        <w:rPr>
          <w:rFonts w:ascii="Arial" w:hAnsi="Arial" w:cs="Arial"/>
          <w:sz w:val="24"/>
        </w:rPr>
        <w:t xml:space="preserve">, durant </w:t>
      </w:r>
      <w:r w:rsidR="00C35AC0">
        <w:rPr>
          <w:rFonts w:ascii="Arial" w:hAnsi="Arial" w:cs="Arial"/>
          <w:sz w:val="24"/>
        </w:rPr>
        <w:t>la méditation, applique les cinq principes suivants :</w:t>
      </w:r>
    </w:p>
    <w:p w:rsidR="00C35AC0" w:rsidRDefault="00C35AC0" w:rsidP="00C35AC0">
      <w:pPr>
        <w:pStyle w:val="Paragraphedeliste"/>
        <w:numPr>
          <w:ilvl w:val="0"/>
          <w:numId w:val="24"/>
        </w:numPr>
        <w:jc w:val="both"/>
        <w:rPr>
          <w:rFonts w:ascii="Arial" w:hAnsi="Arial" w:cs="Arial"/>
          <w:sz w:val="24"/>
        </w:rPr>
      </w:pPr>
      <w:r>
        <w:rPr>
          <w:rFonts w:ascii="Arial" w:hAnsi="Arial" w:cs="Arial"/>
          <w:sz w:val="24"/>
        </w:rPr>
        <w:t>Il suffit de s’asseoir en méditation, sans avoir besoin de sujet de méditation.</w:t>
      </w:r>
    </w:p>
    <w:p w:rsidR="00C35AC0" w:rsidRDefault="00C35AC0" w:rsidP="00C35AC0">
      <w:pPr>
        <w:pStyle w:val="Paragraphedeliste"/>
        <w:numPr>
          <w:ilvl w:val="0"/>
          <w:numId w:val="24"/>
        </w:numPr>
        <w:jc w:val="both"/>
        <w:rPr>
          <w:rFonts w:ascii="Arial" w:hAnsi="Arial" w:cs="Arial"/>
          <w:sz w:val="24"/>
        </w:rPr>
      </w:pPr>
      <w:r>
        <w:rPr>
          <w:rFonts w:ascii="Arial" w:hAnsi="Arial" w:cs="Arial"/>
          <w:sz w:val="24"/>
        </w:rPr>
        <w:t>S’asseoir en méditation et Eveil ne sont pas deux choses différentes.</w:t>
      </w:r>
    </w:p>
    <w:p w:rsidR="00C35AC0" w:rsidRDefault="00C35AC0" w:rsidP="00C35AC0">
      <w:pPr>
        <w:pStyle w:val="Paragraphedeliste"/>
        <w:numPr>
          <w:ilvl w:val="0"/>
          <w:numId w:val="24"/>
        </w:numPr>
        <w:jc w:val="both"/>
        <w:rPr>
          <w:rFonts w:ascii="Arial" w:hAnsi="Arial" w:cs="Arial"/>
          <w:sz w:val="24"/>
        </w:rPr>
      </w:pPr>
      <w:r>
        <w:rPr>
          <w:rFonts w:ascii="Arial" w:hAnsi="Arial" w:cs="Arial"/>
          <w:sz w:val="24"/>
        </w:rPr>
        <w:t>Il ne faut pas attendre l’Eveil.</w:t>
      </w:r>
    </w:p>
    <w:p w:rsidR="00C35AC0" w:rsidRDefault="00C35AC0" w:rsidP="00C35AC0">
      <w:pPr>
        <w:pStyle w:val="Paragraphedeliste"/>
        <w:numPr>
          <w:ilvl w:val="0"/>
          <w:numId w:val="24"/>
        </w:numPr>
        <w:jc w:val="both"/>
        <w:rPr>
          <w:rFonts w:ascii="Arial" w:hAnsi="Arial" w:cs="Arial"/>
          <w:sz w:val="24"/>
        </w:rPr>
      </w:pPr>
      <w:r>
        <w:rPr>
          <w:rFonts w:ascii="Arial" w:hAnsi="Arial" w:cs="Arial"/>
          <w:sz w:val="24"/>
        </w:rPr>
        <w:t>Il n’y a pas d’Eveil à obtenir.</w:t>
      </w:r>
    </w:p>
    <w:p w:rsidR="00C35AC0" w:rsidRDefault="00C35AC0" w:rsidP="00C35AC0">
      <w:pPr>
        <w:pStyle w:val="Paragraphedeliste"/>
        <w:numPr>
          <w:ilvl w:val="0"/>
          <w:numId w:val="24"/>
        </w:numPr>
        <w:jc w:val="both"/>
        <w:rPr>
          <w:rFonts w:ascii="Arial" w:hAnsi="Arial" w:cs="Arial"/>
          <w:sz w:val="24"/>
        </w:rPr>
      </w:pPr>
      <w:r>
        <w:rPr>
          <w:rFonts w:ascii="Arial" w:hAnsi="Arial" w:cs="Arial"/>
          <w:sz w:val="24"/>
        </w:rPr>
        <w:t>L’Esprit et le Corps doivent être un.</w:t>
      </w:r>
    </w:p>
    <w:p w:rsidR="00C35AC0" w:rsidRDefault="00C35AC0" w:rsidP="00C35AC0">
      <w:pPr>
        <w:jc w:val="both"/>
        <w:rPr>
          <w:rFonts w:ascii="Arial" w:hAnsi="Arial" w:cs="Arial"/>
          <w:sz w:val="24"/>
        </w:rPr>
      </w:pPr>
      <w:r>
        <w:rPr>
          <w:rFonts w:ascii="Arial" w:hAnsi="Arial" w:cs="Arial"/>
          <w:sz w:val="24"/>
        </w:rPr>
        <w:t xml:space="preserve">Ces principes en réalité ne contredisent nullement la méthode basée sur l’emploi du </w:t>
      </w:r>
      <w:proofErr w:type="spellStart"/>
      <w:r>
        <w:rPr>
          <w:rFonts w:ascii="Arial" w:hAnsi="Arial" w:cs="Arial"/>
          <w:sz w:val="24"/>
        </w:rPr>
        <w:t>kong</w:t>
      </w:r>
      <w:proofErr w:type="spellEnd"/>
      <w:r>
        <w:rPr>
          <w:rFonts w:ascii="Arial" w:hAnsi="Arial" w:cs="Arial"/>
          <w:sz w:val="24"/>
        </w:rPr>
        <w:t xml:space="preserve">-an dans l’école </w:t>
      </w:r>
      <w:proofErr w:type="spellStart"/>
      <w:r>
        <w:rPr>
          <w:rFonts w:ascii="Arial" w:hAnsi="Arial" w:cs="Arial"/>
          <w:sz w:val="24"/>
        </w:rPr>
        <w:t>Linji</w:t>
      </w:r>
      <w:proofErr w:type="spellEnd"/>
      <w:r>
        <w:rPr>
          <w:rFonts w:ascii="Arial" w:hAnsi="Arial" w:cs="Arial"/>
          <w:sz w:val="24"/>
        </w:rPr>
        <w:t xml:space="preserve"> (</w:t>
      </w:r>
      <w:proofErr w:type="spellStart"/>
      <w:r>
        <w:rPr>
          <w:rStyle w:val="st1"/>
          <w:rFonts w:ascii="MS Gothic" w:eastAsia="MS Gothic" w:hAnsi="MS Gothic" w:cs="MS Gothic" w:hint="eastAsia"/>
          <w:color w:val="545454"/>
        </w:rPr>
        <w:t>臨済</w:t>
      </w:r>
      <w:proofErr w:type="spellEnd"/>
      <w:r w:rsidRPr="00C35AC0">
        <w:rPr>
          <w:rFonts w:ascii="Arial" w:hAnsi="Arial" w:cs="Arial"/>
          <w:sz w:val="24"/>
        </w:rPr>
        <w:t xml:space="preserve">). Bien mieux, les principes de </w:t>
      </w:r>
      <w:proofErr w:type="spellStart"/>
      <w:r w:rsidRPr="00C35AC0">
        <w:rPr>
          <w:rFonts w:ascii="Arial" w:hAnsi="Arial" w:cs="Arial"/>
          <w:sz w:val="24"/>
        </w:rPr>
        <w:t>Caodong</w:t>
      </w:r>
      <w:proofErr w:type="spellEnd"/>
      <w:r w:rsidRPr="00C35AC0">
        <w:rPr>
          <w:rFonts w:ascii="Arial" w:hAnsi="Arial" w:cs="Arial"/>
          <w:sz w:val="24"/>
        </w:rPr>
        <w:t xml:space="preserve"> peuvent aide</w:t>
      </w:r>
      <w:r>
        <w:rPr>
          <w:rFonts w:ascii="Arial" w:hAnsi="Arial" w:cs="Arial"/>
          <w:sz w:val="24"/>
        </w:rPr>
        <w:t xml:space="preserve">r les pratiquants de l’école </w:t>
      </w:r>
      <w:proofErr w:type="spellStart"/>
      <w:r>
        <w:rPr>
          <w:rFonts w:ascii="Arial" w:hAnsi="Arial" w:cs="Arial"/>
          <w:sz w:val="24"/>
        </w:rPr>
        <w:t>Linji</w:t>
      </w:r>
      <w:proofErr w:type="spellEnd"/>
      <w:r>
        <w:rPr>
          <w:rFonts w:ascii="Arial" w:hAnsi="Arial" w:cs="Arial"/>
          <w:sz w:val="24"/>
        </w:rPr>
        <w:t xml:space="preserve"> à ne pas faire de discrimination entre la fin et les moyens. En effet, bien des pratiquants sont enclins à penser que s’asseoir en méditation est un moyen pour obtenir l’Eveil, qui serait ainsi une fin. Or, on ne peut vraiment établir une ligne de démarcation entre la fin et le moyen. Quand on quitte l’oubli pour retourner à la conscience de l’être, cet état est déjà l’Eveil véritable. C’est pourquoi l’école </w:t>
      </w:r>
      <w:proofErr w:type="spellStart"/>
      <w:r>
        <w:rPr>
          <w:rFonts w:ascii="Arial" w:hAnsi="Arial" w:cs="Arial"/>
          <w:sz w:val="24"/>
        </w:rPr>
        <w:t>Caodong</w:t>
      </w:r>
      <w:proofErr w:type="spellEnd"/>
      <w:r>
        <w:rPr>
          <w:rFonts w:ascii="Arial" w:hAnsi="Arial" w:cs="Arial"/>
          <w:sz w:val="24"/>
        </w:rPr>
        <w:t xml:space="preserve"> a dit : « s’asseoir en méditation, c’est être Bouddha. ». Quand on s’assoit bien en méditation, on se retrouve dans l’Eveil ; et l’Eveil, c’est le Bouddha même. </w:t>
      </w:r>
    </w:p>
    <w:p w:rsidR="00C35AC0" w:rsidRDefault="00C35AC0" w:rsidP="00C35AC0">
      <w:pPr>
        <w:jc w:val="both"/>
        <w:rPr>
          <w:rFonts w:ascii="Arial" w:hAnsi="Arial" w:cs="Arial"/>
          <w:sz w:val="24"/>
        </w:rPr>
      </w:pPr>
      <w:r>
        <w:rPr>
          <w:rFonts w:ascii="Arial" w:hAnsi="Arial" w:cs="Arial"/>
          <w:sz w:val="24"/>
        </w:rPr>
        <w:t xml:space="preserve">Dans l’état de dispersion et d’oubli, nous nous perdons nous-même, nous perdons la vie. S’asseoir en méditation, c’est se restaurer et se récupérer. Imaginons les parties de notre corps physique dispersées </w:t>
      </w:r>
      <w:proofErr w:type="spellStart"/>
      <w:r>
        <w:rPr>
          <w:rFonts w:ascii="Arial" w:hAnsi="Arial" w:cs="Arial"/>
          <w:sz w:val="24"/>
        </w:rPr>
        <w:t>cà</w:t>
      </w:r>
      <w:proofErr w:type="spellEnd"/>
      <w:r>
        <w:rPr>
          <w:rFonts w:ascii="Arial" w:hAnsi="Arial" w:cs="Arial"/>
          <w:sz w:val="24"/>
        </w:rPr>
        <w:t xml:space="preserve"> et là dans l’espace : eh bien ! </w:t>
      </w:r>
      <w:proofErr w:type="gramStart"/>
      <w:r>
        <w:rPr>
          <w:rFonts w:ascii="Arial" w:hAnsi="Arial" w:cs="Arial"/>
          <w:sz w:val="24"/>
        </w:rPr>
        <w:t>s’asseoir</w:t>
      </w:r>
      <w:proofErr w:type="gramEnd"/>
      <w:r>
        <w:rPr>
          <w:rFonts w:ascii="Arial" w:hAnsi="Arial" w:cs="Arial"/>
          <w:sz w:val="24"/>
        </w:rPr>
        <w:t xml:space="preserve"> en méditation, c’est les rassembler d’un seul coup, c’est regagner la totalité de son être, se rendre vivant, devenir Bouddha.</w:t>
      </w:r>
    </w:p>
    <w:p w:rsidR="00F62B87" w:rsidRDefault="00C35AC0" w:rsidP="00C35AC0">
      <w:pPr>
        <w:jc w:val="both"/>
        <w:rPr>
          <w:rFonts w:ascii="Arial" w:hAnsi="Arial" w:cs="Arial"/>
          <w:sz w:val="24"/>
        </w:rPr>
      </w:pPr>
      <w:r>
        <w:rPr>
          <w:rFonts w:ascii="Arial" w:hAnsi="Arial" w:cs="Arial"/>
          <w:sz w:val="24"/>
        </w:rPr>
        <w:t xml:space="preserve">Selon ce principe, le fait de s’asseoir en méditation est une grande joie. </w:t>
      </w:r>
      <w:r w:rsidR="003E7283">
        <w:rPr>
          <w:rFonts w:ascii="Arial" w:hAnsi="Arial" w:cs="Arial"/>
          <w:sz w:val="24"/>
        </w:rPr>
        <w:t xml:space="preserve">Mais pourquoi doit-on se mettre dans cette position assise ? C’est que cette position (lotus ou demi-lotus) rend facile le contrôle de la respiration, la concentration et le retour à l’état de conscience de l’être. </w:t>
      </w:r>
      <w:r w:rsidR="00F62B87">
        <w:rPr>
          <w:rFonts w:ascii="Arial" w:hAnsi="Arial" w:cs="Arial"/>
          <w:sz w:val="24"/>
        </w:rPr>
        <w:t>Toutefois, le Zen ne s’applique pas seulement à la position assise. Le Zen s’applique à toutes les positions : marche, repas, conversation, travail…Qu’est-ce qu’un Bouddha ? Un Bouddha est un être qui demeure vingt-quatre heures par jour dans le Zen, tout en vivant sa vie quotidienne.</w:t>
      </w:r>
    </w:p>
    <w:p w:rsidR="00EF0C48" w:rsidRDefault="00EF0C48" w:rsidP="00C35AC0">
      <w:pPr>
        <w:jc w:val="both"/>
        <w:rPr>
          <w:rFonts w:ascii="Arial" w:hAnsi="Arial" w:cs="Arial"/>
          <w:sz w:val="24"/>
        </w:rPr>
      </w:pPr>
      <w:r>
        <w:rPr>
          <w:rFonts w:ascii="Arial" w:hAnsi="Arial" w:cs="Arial"/>
          <w:sz w:val="24"/>
        </w:rPr>
        <w:t xml:space="preserve"> […]</w:t>
      </w:r>
    </w:p>
    <w:p w:rsidR="00EF0C48" w:rsidRDefault="00EF0C48" w:rsidP="00EF0C48">
      <w:pPr>
        <w:pStyle w:val="Titre2"/>
        <w:numPr>
          <w:ilvl w:val="0"/>
          <w:numId w:val="0"/>
        </w:numPr>
        <w:rPr>
          <w:rFonts w:ascii="Arial" w:hAnsi="Arial" w:cs="Arial"/>
          <w:sz w:val="24"/>
        </w:rPr>
      </w:pPr>
      <w:r>
        <w:rPr>
          <w:rFonts w:ascii="Arial" w:hAnsi="Arial" w:cs="Arial"/>
          <w:sz w:val="24"/>
        </w:rPr>
        <w:t>Une expérience non-conceptuelle</w:t>
      </w:r>
    </w:p>
    <w:p w:rsidR="00EF0C48" w:rsidRDefault="00EF0C48" w:rsidP="00EF0C48">
      <w:pPr>
        <w:rPr>
          <w:rFonts w:ascii="Arial" w:hAnsi="Arial" w:cs="Arial"/>
          <w:sz w:val="24"/>
        </w:rPr>
      </w:pPr>
    </w:p>
    <w:p w:rsidR="00EF0C48" w:rsidRDefault="00EF0C48" w:rsidP="00EF0C48">
      <w:pPr>
        <w:rPr>
          <w:rFonts w:ascii="Arial" w:hAnsi="Arial" w:cs="Arial"/>
          <w:sz w:val="24"/>
        </w:rPr>
      </w:pPr>
      <w:r>
        <w:rPr>
          <w:rFonts w:ascii="Arial" w:hAnsi="Arial" w:cs="Arial"/>
          <w:sz w:val="24"/>
        </w:rPr>
        <w:t xml:space="preserve">S’asseoir  en méditation n’a pas </w:t>
      </w:r>
      <w:proofErr w:type="spellStart"/>
      <w:r>
        <w:rPr>
          <w:rFonts w:ascii="Arial" w:hAnsi="Arial" w:cs="Arial"/>
          <w:sz w:val="24"/>
        </w:rPr>
        <w:t>our</w:t>
      </w:r>
      <w:proofErr w:type="spellEnd"/>
      <w:r>
        <w:rPr>
          <w:rFonts w:ascii="Arial" w:hAnsi="Arial" w:cs="Arial"/>
          <w:sz w:val="24"/>
        </w:rPr>
        <w:t xml:space="preserve"> objet de penser, réfléchir ou se perdre dans le domaine des concepts et des discriminations ; mais ce n’est pas non plus </w:t>
      </w:r>
      <w:proofErr w:type="gramStart"/>
      <w:r>
        <w:rPr>
          <w:rFonts w:ascii="Arial" w:hAnsi="Arial" w:cs="Arial"/>
          <w:sz w:val="24"/>
        </w:rPr>
        <w:t>rester</w:t>
      </w:r>
      <w:proofErr w:type="gramEnd"/>
      <w:r>
        <w:rPr>
          <w:rFonts w:ascii="Arial" w:hAnsi="Arial" w:cs="Arial"/>
          <w:sz w:val="24"/>
        </w:rPr>
        <w:t xml:space="preserve"> immobile comme une pierre ou un tronc d’arbre. Comment éviter également ces deux extrêmes que sont la conceptualisation et l’inertie ?... La solution est de demeurer dans le sein de l’expérience de la réalité, sous la lumière de la Pleine Conscience. Expérience directe et conscience de cette expérience directe constituent le problème tout entier. Les mots semblent être compliqués, mais la chose est si simple !</w:t>
      </w:r>
    </w:p>
    <w:p w:rsidR="004A7358" w:rsidRDefault="00EF0C48" w:rsidP="00EF0C48">
      <w:pPr>
        <w:rPr>
          <w:rFonts w:ascii="Arial" w:hAnsi="Arial" w:cs="Arial"/>
          <w:sz w:val="24"/>
        </w:rPr>
      </w:pPr>
      <w:r>
        <w:rPr>
          <w:rFonts w:ascii="Arial" w:hAnsi="Arial" w:cs="Arial"/>
          <w:sz w:val="24"/>
        </w:rPr>
        <w:t xml:space="preserve">Quand vous prenez du thé, vous avez l’expérience directe du thé. Cette expérience peut se produire avec la participation entière et illuminée de votre conscience, ou sans cette participation. Mais l’expérience que vous avez ainsi du thé est une expérience directe et vivante de la réalité. Elle n’est pas un concept. C’est seulement quand vous pensez à elle, quand vous vous souvenez d’elle, ou bien quand vous faites une distinction entre elle et d’autres expériences antérieures, que cette </w:t>
      </w:r>
      <w:r w:rsidR="004A7358">
        <w:rPr>
          <w:rFonts w:ascii="Arial" w:hAnsi="Arial" w:cs="Arial"/>
          <w:sz w:val="24"/>
        </w:rPr>
        <w:t xml:space="preserve">expérience devient un concept. Pour être plus précis : le concept de cette expérience n’est pas cette expérience elle-même ; par conséquent, nous ne pouvons pas dire de celle-ci qu’elle est </w:t>
      </w:r>
      <w:r w:rsidR="004A7358" w:rsidRPr="004A7358">
        <w:rPr>
          <w:rFonts w:ascii="Arial" w:hAnsi="Arial" w:cs="Arial"/>
          <w:i/>
          <w:sz w:val="24"/>
        </w:rPr>
        <w:t>devenue</w:t>
      </w:r>
      <w:r w:rsidR="004A7358">
        <w:rPr>
          <w:rFonts w:ascii="Arial" w:hAnsi="Arial" w:cs="Arial"/>
          <w:sz w:val="24"/>
        </w:rPr>
        <w:t xml:space="preserve"> un concept. </w:t>
      </w:r>
    </w:p>
    <w:p w:rsidR="004A7358" w:rsidRDefault="004A7358" w:rsidP="00EF0C48">
      <w:pPr>
        <w:rPr>
          <w:rFonts w:ascii="Arial" w:hAnsi="Arial" w:cs="Arial"/>
          <w:sz w:val="24"/>
        </w:rPr>
      </w:pPr>
      <w:r>
        <w:rPr>
          <w:rFonts w:ascii="Arial" w:hAnsi="Arial" w:cs="Arial"/>
          <w:sz w:val="24"/>
        </w:rPr>
        <w:t xml:space="preserve">Au moment de l’expérience, vous-même et le goût du thé ne faites qu’un. Vous n’êtes pas différent du thé. Le thé est vous, vous êtes le thé. Il n’y a pas de buveur de thé, il n’y a pas de thé qui est bu. Car il n’existe pas de distinction entre le sujet et l’objet dans une expérience véritable. Quand on commence à distinguer sujet et objet, l’expérience disparaît. Il ne reste que des concepts. </w:t>
      </w:r>
      <w:r w:rsidRPr="004A7358">
        <w:rPr>
          <w:rFonts w:ascii="Arial" w:hAnsi="Arial" w:cs="Arial"/>
          <w:i/>
          <w:sz w:val="24"/>
        </w:rPr>
        <w:t>Le monde du Zen est le mode de l’expérience pure, sans concepts</w:t>
      </w:r>
      <w:r>
        <w:rPr>
          <w:rFonts w:ascii="Arial" w:hAnsi="Arial" w:cs="Arial"/>
          <w:sz w:val="24"/>
        </w:rPr>
        <w:t xml:space="preserve">. Y introduire un </w:t>
      </w:r>
      <w:proofErr w:type="spellStart"/>
      <w:r>
        <w:rPr>
          <w:rFonts w:ascii="Arial" w:hAnsi="Arial" w:cs="Arial"/>
          <w:sz w:val="24"/>
        </w:rPr>
        <w:t>kong</w:t>
      </w:r>
      <w:proofErr w:type="spellEnd"/>
      <w:r>
        <w:rPr>
          <w:rFonts w:ascii="Arial" w:hAnsi="Arial" w:cs="Arial"/>
          <w:sz w:val="24"/>
        </w:rPr>
        <w:t xml:space="preserve">-an comme sujet de méditation n’est certainement pas pratiquer le Zen. C’est la raison pour laquelle l’école </w:t>
      </w:r>
      <w:proofErr w:type="spellStart"/>
      <w:r>
        <w:rPr>
          <w:rFonts w:ascii="Arial" w:hAnsi="Arial" w:cs="Arial"/>
          <w:sz w:val="24"/>
        </w:rPr>
        <w:t>Caodong</w:t>
      </w:r>
      <w:proofErr w:type="spellEnd"/>
      <w:r>
        <w:rPr>
          <w:rFonts w:ascii="Arial" w:hAnsi="Arial" w:cs="Arial"/>
          <w:sz w:val="24"/>
        </w:rPr>
        <w:t xml:space="preserve"> dit : « Il suffit de s’asseoir en méditation sans avoir besoin de sujet de méditation. »</w:t>
      </w:r>
    </w:p>
    <w:p w:rsidR="004A7358" w:rsidRDefault="004A7358" w:rsidP="00EF0C48">
      <w:pPr>
        <w:rPr>
          <w:rFonts w:ascii="Arial" w:hAnsi="Arial" w:cs="Arial"/>
          <w:sz w:val="24"/>
        </w:rPr>
      </w:pPr>
      <w:r>
        <w:rPr>
          <w:rFonts w:ascii="Arial" w:hAnsi="Arial" w:cs="Arial"/>
          <w:sz w:val="24"/>
        </w:rPr>
        <w:t xml:space="preserve">Le mode de l’expérience du Zen est donc celui de la vie et de la conscience, et non celui de la matière inerte. Sur le plan conceptuel, si nous pouvons faire la distinction entre le goûteur de thé et le thé qui est goûté, qui sont deux éléments de base de l’expérience du thé (une expérience </w:t>
      </w:r>
      <w:r w:rsidRPr="004A7358">
        <w:rPr>
          <w:rFonts w:ascii="Arial" w:hAnsi="Arial" w:cs="Arial"/>
          <w:i/>
          <w:sz w:val="24"/>
        </w:rPr>
        <w:t>une</w:t>
      </w:r>
      <w:r>
        <w:rPr>
          <w:rFonts w:ascii="Arial" w:hAnsi="Arial" w:cs="Arial"/>
          <w:sz w:val="24"/>
        </w:rPr>
        <w:t xml:space="preserve">, sans sujet ni objet), nous pouvons aussi faire la distinction entre le pratiquant du Zen et la réalité vécue par lui dans son expérience. Cette expérience spirituelle se produit lorsque le pratiquant et sa réalité (la partie la plus proche de cette réalité étant le courant psycho-physiologique de sa propre existence) entrent en communion directe. </w:t>
      </w:r>
      <w:r w:rsidR="00F13039">
        <w:rPr>
          <w:rFonts w:ascii="Arial" w:hAnsi="Arial" w:cs="Arial"/>
          <w:sz w:val="24"/>
        </w:rPr>
        <w:t xml:space="preserve">La nature de cette expérience est aussi une et indivisible, comme celle du thé. Cependant, il faut se rendre compte que la notion d’ « unité » n’est qu’u autre concept. Tous les concepts, y compris ceux </w:t>
      </w:r>
      <w:r w:rsidR="00F13039">
        <w:rPr>
          <w:rFonts w:ascii="Arial" w:hAnsi="Arial" w:cs="Arial"/>
          <w:sz w:val="24"/>
        </w:rPr>
        <w:t>d’ « unité »</w:t>
      </w:r>
      <w:r w:rsidR="00F13039">
        <w:rPr>
          <w:rFonts w:ascii="Arial" w:hAnsi="Arial" w:cs="Arial"/>
          <w:sz w:val="24"/>
        </w:rPr>
        <w:t xml:space="preserve"> et de</w:t>
      </w:r>
      <w:r w:rsidR="00F13039">
        <w:rPr>
          <w:rFonts w:ascii="Arial" w:hAnsi="Arial" w:cs="Arial"/>
          <w:sz w:val="24"/>
        </w:rPr>
        <w:t> « </w:t>
      </w:r>
      <w:r w:rsidR="00F13039">
        <w:rPr>
          <w:rFonts w:ascii="Arial" w:hAnsi="Arial" w:cs="Arial"/>
          <w:sz w:val="24"/>
        </w:rPr>
        <w:t>dualité</w:t>
      </w:r>
      <w:r w:rsidR="00F13039">
        <w:rPr>
          <w:rFonts w:ascii="Arial" w:hAnsi="Arial" w:cs="Arial"/>
          <w:sz w:val="24"/>
        </w:rPr>
        <w:t> »</w:t>
      </w:r>
      <w:r w:rsidR="00F13039">
        <w:rPr>
          <w:rFonts w:ascii="Arial" w:hAnsi="Arial" w:cs="Arial"/>
          <w:sz w:val="24"/>
        </w:rPr>
        <w:t xml:space="preserve">, sont étrangers à l’expérience qui peut être décrite comme  </w:t>
      </w:r>
      <w:r w:rsidR="00F13039">
        <w:rPr>
          <w:rFonts w:ascii="Arial" w:hAnsi="Arial" w:cs="Arial"/>
          <w:sz w:val="24"/>
        </w:rPr>
        <w:t>« </w:t>
      </w:r>
      <w:r w:rsidR="00F13039">
        <w:rPr>
          <w:rFonts w:ascii="Arial" w:hAnsi="Arial" w:cs="Arial"/>
          <w:sz w:val="24"/>
        </w:rPr>
        <w:t>non-conceptuelle</w:t>
      </w:r>
      <w:r w:rsidR="00F13039">
        <w:rPr>
          <w:rFonts w:ascii="Arial" w:hAnsi="Arial" w:cs="Arial"/>
          <w:sz w:val="24"/>
        </w:rPr>
        <w:t> »</w:t>
      </w:r>
      <w:r w:rsidR="00F13039">
        <w:rPr>
          <w:rFonts w:ascii="Arial" w:hAnsi="Arial" w:cs="Arial"/>
          <w:sz w:val="24"/>
        </w:rPr>
        <w:t xml:space="preserve">. C’est la vie, et non une représentation ou une description de la vie ; c’est la réalité en soi, qui transcende toute description, toute idée. C’est du </w:t>
      </w:r>
      <w:proofErr w:type="spellStart"/>
      <w:r w:rsidR="00F13039" w:rsidRPr="00F13039">
        <w:rPr>
          <w:rFonts w:ascii="Arial" w:hAnsi="Arial" w:cs="Arial"/>
          <w:i/>
          <w:sz w:val="24"/>
        </w:rPr>
        <w:t>tathata</w:t>
      </w:r>
      <w:proofErr w:type="spellEnd"/>
      <w:r w:rsidR="00F13039">
        <w:rPr>
          <w:rFonts w:ascii="Arial" w:hAnsi="Arial" w:cs="Arial"/>
          <w:sz w:val="24"/>
        </w:rPr>
        <w:t xml:space="preserve">. Le monde du Zen est le monde du </w:t>
      </w:r>
      <w:proofErr w:type="spellStart"/>
      <w:r w:rsidR="00F13039" w:rsidRPr="00F13039">
        <w:rPr>
          <w:rFonts w:ascii="Arial" w:hAnsi="Arial" w:cs="Arial"/>
          <w:i/>
          <w:sz w:val="24"/>
        </w:rPr>
        <w:t>tathata</w:t>
      </w:r>
      <w:proofErr w:type="spellEnd"/>
      <w:r w:rsidR="00F13039">
        <w:rPr>
          <w:rFonts w:ascii="Arial" w:hAnsi="Arial" w:cs="Arial"/>
          <w:sz w:val="24"/>
        </w:rPr>
        <w:t xml:space="preserve"> lui-même. </w:t>
      </w:r>
    </w:p>
    <w:p w:rsidR="00722521" w:rsidRDefault="00722521">
      <w:pPr>
        <w:rPr>
          <w:rFonts w:ascii="Arial" w:hAnsi="Arial" w:cs="Arial"/>
          <w:sz w:val="24"/>
        </w:rPr>
      </w:pPr>
      <w:r>
        <w:rPr>
          <w:rFonts w:ascii="Arial" w:hAnsi="Arial" w:cs="Arial"/>
          <w:sz w:val="24"/>
        </w:rPr>
        <w:br w:type="page"/>
      </w:r>
    </w:p>
    <w:p w:rsidR="004A7358" w:rsidRDefault="004A7358" w:rsidP="00EF0C48">
      <w:pPr>
        <w:rPr>
          <w:rFonts w:ascii="Arial" w:hAnsi="Arial" w:cs="Arial"/>
          <w:sz w:val="24"/>
        </w:rPr>
      </w:pPr>
    </w:p>
    <w:p w:rsidR="00722521" w:rsidRDefault="00722521" w:rsidP="00EF0C48">
      <w:pPr>
        <w:rPr>
          <w:rFonts w:ascii="Arial" w:hAnsi="Arial" w:cs="Arial"/>
          <w:sz w:val="24"/>
        </w:rPr>
      </w:pPr>
      <w:r w:rsidRPr="00722521">
        <w:rPr>
          <w:rFonts w:ascii="Arial" w:hAnsi="Arial" w:cs="Arial"/>
          <w:b/>
          <w:sz w:val="24"/>
        </w:rPr>
        <w:t>Référence</w:t>
      </w:r>
      <w:r>
        <w:rPr>
          <w:rFonts w:ascii="Arial" w:hAnsi="Arial" w:cs="Arial"/>
          <w:sz w:val="24"/>
        </w:rPr>
        <w:t> :</w:t>
      </w:r>
    </w:p>
    <w:p w:rsidR="00722521" w:rsidRDefault="00722521" w:rsidP="00EF0C48">
      <w:pPr>
        <w:rPr>
          <w:rFonts w:ascii="Arial" w:hAnsi="Arial" w:cs="Arial"/>
          <w:sz w:val="24"/>
        </w:rPr>
      </w:pPr>
      <w:proofErr w:type="spellStart"/>
      <w:r>
        <w:rPr>
          <w:rFonts w:ascii="Arial" w:hAnsi="Arial" w:cs="Arial"/>
          <w:sz w:val="24"/>
        </w:rPr>
        <w:t>Thich</w:t>
      </w:r>
      <w:proofErr w:type="spellEnd"/>
      <w:r>
        <w:rPr>
          <w:rFonts w:ascii="Arial" w:hAnsi="Arial" w:cs="Arial"/>
          <w:sz w:val="24"/>
        </w:rPr>
        <w:t xml:space="preserve"> </w:t>
      </w:r>
      <w:proofErr w:type="spellStart"/>
      <w:r>
        <w:rPr>
          <w:rFonts w:ascii="Arial" w:hAnsi="Arial" w:cs="Arial"/>
          <w:sz w:val="24"/>
        </w:rPr>
        <w:t>Nhat</w:t>
      </w:r>
      <w:proofErr w:type="spellEnd"/>
      <w:r>
        <w:rPr>
          <w:rFonts w:ascii="Arial" w:hAnsi="Arial" w:cs="Arial"/>
          <w:sz w:val="24"/>
        </w:rPr>
        <w:t xml:space="preserve"> </w:t>
      </w:r>
      <w:proofErr w:type="spellStart"/>
      <w:r>
        <w:rPr>
          <w:rFonts w:ascii="Arial" w:hAnsi="Arial" w:cs="Arial"/>
          <w:sz w:val="24"/>
        </w:rPr>
        <w:t>Hanh</w:t>
      </w:r>
      <w:proofErr w:type="spellEnd"/>
      <w:r>
        <w:rPr>
          <w:rFonts w:ascii="Arial" w:hAnsi="Arial" w:cs="Arial"/>
          <w:sz w:val="24"/>
        </w:rPr>
        <w:t> : Clés pour le Zen. Un guide pour la pratique du Zen, Pages 82-89</w:t>
      </w:r>
    </w:p>
    <w:p w:rsidR="00722521" w:rsidRDefault="00722521" w:rsidP="00EF0C48">
      <w:pPr>
        <w:rPr>
          <w:rFonts w:ascii="Arial" w:hAnsi="Arial" w:cs="Arial"/>
          <w:sz w:val="24"/>
        </w:rPr>
      </w:pPr>
      <w:r>
        <w:rPr>
          <w:rFonts w:ascii="Arial" w:hAnsi="Arial" w:cs="Arial"/>
          <w:sz w:val="24"/>
        </w:rPr>
        <w:t>Editions Jean-Claude Lattès, 1999</w:t>
      </w:r>
    </w:p>
    <w:p w:rsidR="00722521" w:rsidRDefault="00722521" w:rsidP="00EF0C48">
      <w:pPr>
        <w:rPr>
          <w:rFonts w:ascii="Arial" w:hAnsi="Arial" w:cs="Arial"/>
          <w:sz w:val="24"/>
        </w:rPr>
      </w:pPr>
      <w:r>
        <w:rPr>
          <w:rFonts w:ascii="Arial" w:hAnsi="Arial" w:cs="Arial"/>
          <w:sz w:val="24"/>
        </w:rPr>
        <w:t>Collection : Voyages Immobiles.</w:t>
      </w:r>
    </w:p>
    <w:p w:rsidR="00722521" w:rsidRDefault="00722521" w:rsidP="00EF0C48">
      <w:pPr>
        <w:rPr>
          <w:rFonts w:ascii="Arial" w:hAnsi="Arial" w:cs="Arial"/>
          <w:sz w:val="24"/>
        </w:rPr>
      </w:pPr>
    </w:p>
    <w:p w:rsidR="00722521" w:rsidRDefault="00722521" w:rsidP="00EF0C48">
      <w:pPr>
        <w:rPr>
          <w:rFonts w:ascii="Arial" w:hAnsi="Arial" w:cs="Arial"/>
          <w:sz w:val="24"/>
        </w:rPr>
      </w:pPr>
      <w:r>
        <w:rPr>
          <w:rFonts w:ascii="Arial" w:hAnsi="Arial" w:cs="Arial"/>
          <w:sz w:val="24"/>
        </w:rPr>
        <w:t>Quelques mots que l’on rencontre dans des transcriptions variées…pour les curieux !</w:t>
      </w:r>
    </w:p>
    <w:tbl>
      <w:tblPr>
        <w:tblStyle w:val="Grilledutableau"/>
        <w:tblW w:w="9747" w:type="dxa"/>
        <w:tblLook w:val="04A0" w:firstRow="1" w:lastRow="0" w:firstColumn="1" w:lastColumn="0" w:noHBand="0" w:noVBand="1"/>
      </w:tblPr>
      <w:tblGrid>
        <w:gridCol w:w="1842"/>
        <w:gridCol w:w="1842"/>
        <w:gridCol w:w="1842"/>
        <w:gridCol w:w="4221"/>
      </w:tblGrid>
      <w:tr w:rsidR="00F13039" w:rsidRPr="00422365" w:rsidTr="00F13039">
        <w:tc>
          <w:tcPr>
            <w:tcW w:w="1842" w:type="dxa"/>
          </w:tcPr>
          <w:p w:rsidR="00F13039" w:rsidRPr="00422365" w:rsidRDefault="00E95E75" w:rsidP="00E95E75">
            <w:pPr>
              <w:rPr>
                <w:rFonts w:ascii="Arial" w:hAnsi="Arial" w:cs="Arial"/>
                <w:b/>
              </w:rPr>
            </w:pPr>
            <w:r w:rsidRPr="00422365">
              <w:rPr>
                <w:rFonts w:ascii="Arial" w:hAnsi="Arial" w:cs="Arial"/>
                <w:b/>
              </w:rPr>
              <w:t>Chinois transcription actuelle</w:t>
            </w:r>
          </w:p>
        </w:tc>
        <w:tc>
          <w:tcPr>
            <w:tcW w:w="1842" w:type="dxa"/>
          </w:tcPr>
          <w:p w:rsidR="00F13039" w:rsidRPr="00422365" w:rsidRDefault="00E95E75" w:rsidP="00EF0C48">
            <w:pPr>
              <w:rPr>
                <w:rFonts w:ascii="Arial" w:hAnsi="Arial" w:cs="Arial"/>
                <w:b/>
              </w:rPr>
            </w:pPr>
            <w:r w:rsidRPr="00422365">
              <w:rPr>
                <w:rFonts w:ascii="Arial" w:hAnsi="Arial" w:cs="Arial"/>
                <w:b/>
              </w:rPr>
              <w:t>Chinois transcription ancienne</w:t>
            </w:r>
          </w:p>
        </w:tc>
        <w:tc>
          <w:tcPr>
            <w:tcW w:w="1842" w:type="dxa"/>
          </w:tcPr>
          <w:p w:rsidR="00F13039" w:rsidRPr="00422365" w:rsidRDefault="00E95E75" w:rsidP="00EF0C48">
            <w:pPr>
              <w:rPr>
                <w:rFonts w:ascii="Arial" w:hAnsi="Arial" w:cs="Arial"/>
                <w:b/>
              </w:rPr>
            </w:pPr>
            <w:r w:rsidRPr="00422365">
              <w:rPr>
                <w:rFonts w:ascii="Arial" w:hAnsi="Arial" w:cs="Arial"/>
                <w:b/>
              </w:rPr>
              <w:t>Japonais transcription actuelle</w:t>
            </w:r>
          </w:p>
        </w:tc>
        <w:tc>
          <w:tcPr>
            <w:tcW w:w="4221" w:type="dxa"/>
          </w:tcPr>
          <w:p w:rsidR="00F13039" w:rsidRPr="00422365" w:rsidRDefault="00422365" w:rsidP="00EF0C48">
            <w:pPr>
              <w:rPr>
                <w:rFonts w:ascii="Arial" w:hAnsi="Arial" w:cs="Arial"/>
                <w:b/>
              </w:rPr>
            </w:pPr>
            <w:r w:rsidRPr="00422365">
              <w:rPr>
                <w:rFonts w:ascii="Arial" w:hAnsi="Arial" w:cs="Arial"/>
                <w:b/>
              </w:rPr>
              <w:t>remarque</w:t>
            </w:r>
          </w:p>
        </w:tc>
      </w:tr>
      <w:tr w:rsidR="00F13039" w:rsidRPr="00422365" w:rsidTr="00F13039">
        <w:tc>
          <w:tcPr>
            <w:tcW w:w="1842" w:type="dxa"/>
          </w:tcPr>
          <w:p w:rsidR="00F13039" w:rsidRPr="00422365" w:rsidRDefault="00F13039" w:rsidP="00EF0C48">
            <w:pPr>
              <w:rPr>
                <w:rFonts w:ascii="Arial" w:hAnsi="Arial" w:cs="Arial"/>
              </w:rPr>
            </w:pPr>
            <w:r w:rsidRPr="00422365">
              <w:rPr>
                <w:rFonts w:ascii="Arial" w:hAnsi="Arial" w:cs="Arial"/>
              </w:rPr>
              <w:t xml:space="preserve"> chan</w:t>
            </w:r>
          </w:p>
        </w:tc>
        <w:tc>
          <w:tcPr>
            <w:tcW w:w="1842" w:type="dxa"/>
          </w:tcPr>
          <w:p w:rsidR="00F13039" w:rsidRPr="00422365" w:rsidRDefault="00F13039" w:rsidP="00EF0C48">
            <w:pPr>
              <w:rPr>
                <w:rFonts w:ascii="Arial" w:hAnsi="Arial" w:cs="Arial"/>
              </w:rPr>
            </w:pPr>
            <w:r w:rsidRPr="00422365">
              <w:rPr>
                <w:rFonts w:ascii="Arial" w:hAnsi="Arial" w:cs="Arial"/>
              </w:rPr>
              <w:t xml:space="preserve"> </w:t>
            </w:r>
            <w:proofErr w:type="spellStart"/>
            <w:r w:rsidR="00722521">
              <w:rPr>
                <w:rFonts w:ascii="Arial" w:hAnsi="Arial" w:cs="Arial"/>
              </w:rPr>
              <w:t>t</w:t>
            </w:r>
            <w:r w:rsidR="00422365" w:rsidRPr="00422365">
              <w:rPr>
                <w:rFonts w:ascii="Arial" w:hAnsi="Arial" w:cs="Arial"/>
              </w:rPr>
              <w:t>ch’an</w:t>
            </w:r>
            <w:proofErr w:type="spellEnd"/>
          </w:p>
        </w:tc>
        <w:tc>
          <w:tcPr>
            <w:tcW w:w="1842" w:type="dxa"/>
          </w:tcPr>
          <w:p w:rsidR="00F13039" w:rsidRPr="00422365" w:rsidRDefault="00F13039" w:rsidP="00EF0C48">
            <w:pPr>
              <w:rPr>
                <w:rFonts w:ascii="Arial" w:hAnsi="Arial" w:cs="Arial"/>
              </w:rPr>
            </w:pPr>
            <w:r w:rsidRPr="00422365">
              <w:rPr>
                <w:rFonts w:ascii="Arial" w:hAnsi="Arial" w:cs="Arial"/>
              </w:rPr>
              <w:t>zen</w:t>
            </w:r>
          </w:p>
        </w:tc>
        <w:tc>
          <w:tcPr>
            <w:tcW w:w="4221" w:type="dxa"/>
          </w:tcPr>
          <w:p w:rsidR="00F13039" w:rsidRPr="00422365" w:rsidRDefault="00E95E75" w:rsidP="00722521">
            <w:pPr>
              <w:rPr>
                <w:rFonts w:ascii="Arial" w:hAnsi="Arial" w:cs="Arial"/>
              </w:rPr>
            </w:pPr>
            <w:r w:rsidRPr="00422365">
              <w:rPr>
                <w:rFonts w:ascii="Arial" w:hAnsi="Arial" w:cs="Arial"/>
              </w:rPr>
              <w:t xml:space="preserve">Courant du bouddhisme mahayana ; particulièrement développé en Chine dès le VI </w:t>
            </w:r>
            <w:proofErr w:type="spellStart"/>
            <w:r w:rsidRPr="00422365">
              <w:rPr>
                <w:rFonts w:ascii="Arial" w:hAnsi="Arial" w:cs="Arial"/>
              </w:rPr>
              <w:t>ème</w:t>
            </w:r>
            <w:proofErr w:type="spellEnd"/>
            <w:r w:rsidRPr="00422365">
              <w:rPr>
                <w:rFonts w:ascii="Arial" w:hAnsi="Arial" w:cs="Arial"/>
              </w:rPr>
              <w:t xml:space="preserve"> siècle, puis transmis dans toute la sphère d’influence culturelle chinoise (Vietnam IXème sièc</w:t>
            </w:r>
            <w:r w:rsidR="00722521">
              <w:rPr>
                <w:rFonts w:ascii="Arial" w:hAnsi="Arial" w:cs="Arial"/>
              </w:rPr>
              <w:t>le</w:t>
            </w:r>
            <w:bookmarkStart w:id="0" w:name="_GoBack"/>
            <w:bookmarkEnd w:id="0"/>
            <w:r w:rsidRPr="00422365">
              <w:rPr>
                <w:rFonts w:ascii="Arial" w:hAnsi="Arial" w:cs="Arial"/>
              </w:rPr>
              <w:t xml:space="preserve">, Corée IXème siècle, Japon du VII au </w:t>
            </w:r>
            <w:proofErr w:type="spellStart"/>
            <w:r w:rsidRPr="00422365">
              <w:rPr>
                <w:rFonts w:ascii="Arial" w:hAnsi="Arial" w:cs="Arial"/>
              </w:rPr>
              <w:t>XIIIè</w:t>
            </w:r>
            <w:proofErr w:type="spellEnd"/>
            <w:r w:rsidRPr="00422365">
              <w:rPr>
                <w:rFonts w:ascii="Arial" w:hAnsi="Arial" w:cs="Arial"/>
              </w:rPr>
              <w:t xml:space="preserve"> siècle</w:t>
            </w:r>
            <w:r w:rsidR="00422365">
              <w:rPr>
                <w:rFonts w:ascii="Arial" w:hAnsi="Arial" w:cs="Arial"/>
              </w:rPr>
              <w:t xml:space="preserve"> et tout particulièrement au XII</w:t>
            </w:r>
            <w:r w:rsidRPr="00422365">
              <w:rPr>
                <w:rFonts w:ascii="Arial" w:hAnsi="Arial" w:cs="Arial"/>
              </w:rPr>
              <w:t>)</w:t>
            </w:r>
          </w:p>
        </w:tc>
      </w:tr>
      <w:tr w:rsidR="00E95E75" w:rsidRPr="00422365" w:rsidTr="00756158">
        <w:tc>
          <w:tcPr>
            <w:tcW w:w="1842" w:type="dxa"/>
          </w:tcPr>
          <w:p w:rsidR="00E95E75" w:rsidRPr="00422365" w:rsidRDefault="00E95E75" w:rsidP="00756158">
            <w:pPr>
              <w:rPr>
                <w:rFonts w:ascii="Arial" w:hAnsi="Arial" w:cs="Arial"/>
              </w:rPr>
            </w:pPr>
            <w:proofErr w:type="spellStart"/>
            <w:r w:rsidRPr="00422365">
              <w:rPr>
                <w:rFonts w:ascii="Arial" w:hAnsi="Arial" w:cs="Arial"/>
              </w:rPr>
              <w:t>Linji</w:t>
            </w:r>
            <w:proofErr w:type="spellEnd"/>
          </w:p>
        </w:tc>
        <w:tc>
          <w:tcPr>
            <w:tcW w:w="1842" w:type="dxa"/>
          </w:tcPr>
          <w:p w:rsidR="00E95E75" w:rsidRPr="00422365" w:rsidRDefault="00E95E75" w:rsidP="00756158">
            <w:pPr>
              <w:rPr>
                <w:rFonts w:ascii="Arial" w:hAnsi="Arial" w:cs="Arial"/>
              </w:rPr>
            </w:pPr>
            <w:r w:rsidRPr="00422365">
              <w:rPr>
                <w:rFonts w:ascii="Arial" w:hAnsi="Arial" w:cs="Arial"/>
              </w:rPr>
              <w:t xml:space="preserve">Lin </w:t>
            </w:r>
            <w:proofErr w:type="spellStart"/>
            <w:r w:rsidRPr="00422365">
              <w:rPr>
                <w:rFonts w:ascii="Arial" w:hAnsi="Arial" w:cs="Arial"/>
              </w:rPr>
              <w:t>Tsi</w:t>
            </w:r>
            <w:proofErr w:type="spellEnd"/>
          </w:p>
        </w:tc>
        <w:tc>
          <w:tcPr>
            <w:tcW w:w="1842" w:type="dxa"/>
          </w:tcPr>
          <w:p w:rsidR="00E95E75" w:rsidRPr="00422365" w:rsidRDefault="00E95E75" w:rsidP="00756158">
            <w:pPr>
              <w:rPr>
                <w:rFonts w:ascii="Arial" w:hAnsi="Arial" w:cs="Arial"/>
              </w:rPr>
            </w:pPr>
            <w:proofErr w:type="spellStart"/>
            <w:r w:rsidRPr="00422365">
              <w:rPr>
                <w:rFonts w:ascii="Arial" w:hAnsi="Arial" w:cs="Arial"/>
              </w:rPr>
              <w:t>Rinzaï</w:t>
            </w:r>
            <w:proofErr w:type="spellEnd"/>
          </w:p>
        </w:tc>
        <w:tc>
          <w:tcPr>
            <w:tcW w:w="4221" w:type="dxa"/>
          </w:tcPr>
          <w:p w:rsidR="00E95E75" w:rsidRPr="00422365" w:rsidRDefault="00E95E75" w:rsidP="00E95E75">
            <w:pPr>
              <w:rPr>
                <w:rFonts w:ascii="Arial" w:hAnsi="Arial" w:cs="Arial"/>
              </w:rPr>
            </w:pPr>
            <w:r w:rsidRPr="00422365">
              <w:rPr>
                <w:rFonts w:ascii="Arial" w:hAnsi="Arial" w:cs="Arial"/>
              </w:rPr>
              <w:t>Moine chinois, mort en 886 fondateur de l’école chan du même nom; l</w:t>
            </w:r>
            <w:r w:rsidRPr="00422365">
              <w:rPr>
                <w:rFonts w:ascii="Arial" w:hAnsi="Arial" w:cs="Arial"/>
              </w:rPr>
              <w:t>a lignée de l</w:t>
            </w:r>
            <w:r w:rsidRPr="00422365">
              <w:rPr>
                <w:rFonts w:ascii="Arial" w:hAnsi="Arial" w:cs="Arial"/>
              </w:rPr>
              <w:t xml:space="preserve">’école du Village des Pruniers </w:t>
            </w:r>
            <w:r w:rsidRPr="00422365">
              <w:rPr>
                <w:rFonts w:ascii="Arial" w:hAnsi="Arial" w:cs="Arial"/>
              </w:rPr>
              <w:t>y est rattachée</w:t>
            </w:r>
          </w:p>
        </w:tc>
      </w:tr>
      <w:tr w:rsidR="00E95E75" w:rsidRPr="00422365" w:rsidTr="00756158">
        <w:tc>
          <w:tcPr>
            <w:tcW w:w="1842" w:type="dxa"/>
          </w:tcPr>
          <w:p w:rsidR="00E95E75" w:rsidRPr="00422365" w:rsidRDefault="00E95E75" w:rsidP="00756158">
            <w:pPr>
              <w:rPr>
                <w:rFonts w:ascii="Arial" w:hAnsi="Arial" w:cs="Arial"/>
              </w:rPr>
            </w:pPr>
            <w:proofErr w:type="spellStart"/>
            <w:r w:rsidRPr="00422365">
              <w:rPr>
                <w:rFonts w:ascii="Arial" w:hAnsi="Arial" w:cs="Arial"/>
              </w:rPr>
              <w:t>Caodong</w:t>
            </w:r>
            <w:proofErr w:type="spellEnd"/>
          </w:p>
        </w:tc>
        <w:tc>
          <w:tcPr>
            <w:tcW w:w="1842" w:type="dxa"/>
          </w:tcPr>
          <w:p w:rsidR="00E95E75" w:rsidRPr="00422365" w:rsidRDefault="00E95E75" w:rsidP="00756158">
            <w:pPr>
              <w:rPr>
                <w:rFonts w:ascii="Arial" w:hAnsi="Arial" w:cs="Arial"/>
              </w:rPr>
            </w:pPr>
            <w:proofErr w:type="spellStart"/>
            <w:r w:rsidRPr="00422365">
              <w:rPr>
                <w:rFonts w:ascii="Arial" w:hAnsi="Arial" w:cs="Arial"/>
              </w:rPr>
              <w:t>Ts’ao</w:t>
            </w:r>
            <w:proofErr w:type="spellEnd"/>
            <w:r w:rsidRPr="00422365">
              <w:rPr>
                <w:rFonts w:ascii="Arial" w:hAnsi="Arial" w:cs="Arial"/>
              </w:rPr>
              <w:t xml:space="preserve"> Tong</w:t>
            </w:r>
          </w:p>
        </w:tc>
        <w:tc>
          <w:tcPr>
            <w:tcW w:w="1842" w:type="dxa"/>
          </w:tcPr>
          <w:p w:rsidR="00E95E75" w:rsidRPr="00422365" w:rsidRDefault="00E95E75" w:rsidP="00756158">
            <w:pPr>
              <w:rPr>
                <w:rFonts w:ascii="Arial" w:hAnsi="Arial" w:cs="Arial"/>
              </w:rPr>
            </w:pPr>
            <w:r w:rsidRPr="00422365">
              <w:rPr>
                <w:rFonts w:ascii="Arial" w:hAnsi="Arial" w:cs="Arial"/>
              </w:rPr>
              <w:t>Soto</w:t>
            </w:r>
          </w:p>
        </w:tc>
        <w:tc>
          <w:tcPr>
            <w:tcW w:w="4221" w:type="dxa"/>
          </w:tcPr>
          <w:p w:rsidR="00E95E75" w:rsidRPr="00422365" w:rsidRDefault="00E95E75" w:rsidP="00756158">
            <w:pPr>
              <w:rPr>
                <w:rFonts w:ascii="Arial" w:hAnsi="Arial" w:cs="Arial"/>
              </w:rPr>
            </w:pPr>
            <w:r w:rsidRPr="00422365">
              <w:rPr>
                <w:rFonts w:ascii="Arial" w:hAnsi="Arial" w:cs="Arial"/>
              </w:rPr>
              <w:t xml:space="preserve">Ecole chan fondée par deux moines chinois : </w:t>
            </w:r>
            <w:proofErr w:type="spellStart"/>
            <w:r w:rsidRPr="00422365">
              <w:rPr>
                <w:rFonts w:ascii="Arial" w:hAnsi="Arial" w:cs="Arial"/>
              </w:rPr>
              <w:t>Dongshan</w:t>
            </w:r>
            <w:proofErr w:type="spellEnd"/>
            <w:r w:rsidRPr="00422365">
              <w:rPr>
                <w:rFonts w:ascii="Arial" w:hAnsi="Arial" w:cs="Arial"/>
              </w:rPr>
              <w:t xml:space="preserve"> </w:t>
            </w:r>
            <w:proofErr w:type="spellStart"/>
            <w:r w:rsidRPr="00422365">
              <w:rPr>
                <w:rFonts w:ascii="Arial" w:hAnsi="Arial" w:cs="Arial"/>
              </w:rPr>
              <w:t>Liangjie</w:t>
            </w:r>
            <w:proofErr w:type="spellEnd"/>
            <w:r w:rsidRPr="00422365">
              <w:rPr>
                <w:rFonts w:ascii="Arial" w:hAnsi="Arial" w:cs="Arial"/>
              </w:rPr>
              <w:t xml:space="preserve"> (807-869) et </w:t>
            </w:r>
            <w:proofErr w:type="spellStart"/>
            <w:r w:rsidRPr="00422365">
              <w:rPr>
                <w:rFonts w:ascii="Arial" w:hAnsi="Arial" w:cs="Arial"/>
              </w:rPr>
              <w:t>Caoshan</w:t>
            </w:r>
            <w:proofErr w:type="spellEnd"/>
            <w:r w:rsidRPr="00422365">
              <w:rPr>
                <w:rFonts w:ascii="Arial" w:hAnsi="Arial" w:cs="Arial"/>
              </w:rPr>
              <w:t xml:space="preserve"> Benji (840-901)</w:t>
            </w:r>
          </w:p>
        </w:tc>
      </w:tr>
      <w:tr w:rsidR="00E95E75" w:rsidRPr="00422365" w:rsidTr="00756158">
        <w:tc>
          <w:tcPr>
            <w:tcW w:w="1842" w:type="dxa"/>
          </w:tcPr>
          <w:p w:rsidR="00E95E75" w:rsidRPr="00422365" w:rsidRDefault="00722521" w:rsidP="00756158">
            <w:pPr>
              <w:rPr>
                <w:rFonts w:ascii="Arial" w:hAnsi="Arial" w:cs="Arial"/>
              </w:rPr>
            </w:pPr>
            <w:proofErr w:type="spellStart"/>
            <w:r>
              <w:rPr>
                <w:rFonts w:ascii="Arial" w:hAnsi="Arial" w:cs="Arial"/>
              </w:rPr>
              <w:t>g</w:t>
            </w:r>
            <w:r w:rsidR="00422365">
              <w:rPr>
                <w:rFonts w:ascii="Arial" w:hAnsi="Arial" w:cs="Arial"/>
              </w:rPr>
              <w:t>ong’</w:t>
            </w:r>
            <w:r w:rsidR="00E95E75" w:rsidRPr="00422365">
              <w:rPr>
                <w:rFonts w:ascii="Arial" w:hAnsi="Arial" w:cs="Arial"/>
              </w:rPr>
              <w:t>an</w:t>
            </w:r>
            <w:proofErr w:type="spellEnd"/>
          </w:p>
        </w:tc>
        <w:tc>
          <w:tcPr>
            <w:tcW w:w="1842" w:type="dxa"/>
          </w:tcPr>
          <w:p w:rsidR="00E95E75" w:rsidRPr="00422365" w:rsidRDefault="00722521" w:rsidP="00756158">
            <w:pPr>
              <w:rPr>
                <w:rFonts w:ascii="Arial" w:hAnsi="Arial" w:cs="Arial"/>
              </w:rPr>
            </w:pPr>
            <w:proofErr w:type="spellStart"/>
            <w:r>
              <w:rPr>
                <w:rFonts w:ascii="Arial" w:hAnsi="Arial" w:cs="Arial"/>
              </w:rPr>
              <w:t>k</w:t>
            </w:r>
            <w:r w:rsidR="00E95E75" w:rsidRPr="00422365">
              <w:rPr>
                <w:rFonts w:ascii="Arial" w:hAnsi="Arial" w:cs="Arial"/>
              </w:rPr>
              <w:t>ong</w:t>
            </w:r>
            <w:proofErr w:type="spellEnd"/>
            <w:r w:rsidR="00E95E75" w:rsidRPr="00422365">
              <w:rPr>
                <w:rFonts w:ascii="Arial" w:hAnsi="Arial" w:cs="Arial"/>
              </w:rPr>
              <w:t>-an</w:t>
            </w:r>
          </w:p>
        </w:tc>
        <w:tc>
          <w:tcPr>
            <w:tcW w:w="1842" w:type="dxa"/>
          </w:tcPr>
          <w:p w:rsidR="00E95E75" w:rsidRPr="00422365" w:rsidRDefault="00E95E75" w:rsidP="00756158">
            <w:pPr>
              <w:rPr>
                <w:rFonts w:ascii="Arial" w:hAnsi="Arial" w:cs="Arial"/>
              </w:rPr>
            </w:pPr>
            <w:proofErr w:type="spellStart"/>
            <w:r w:rsidRPr="00422365">
              <w:rPr>
                <w:rFonts w:ascii="Arial" w:hAnsi="Arial" w:cs="Arial"/>
              </w:rPr>
              <w:t>koan</w:t>
            </w:r>
            <w:proofErr w:type="spellEnd"/>
          </w:p>
        </w:tc>
        <w:tc>
          <w:tcPr>
            <w:tcW w:w="4221" w:type="dxa"/>
          </w:tcPr>
          <w:p w:rsidR="00E95E75" w:rsidRPr="00422365" w:rsidRDefault="00422365" w:rsidP="00722521">
            <w:pPr>
              <w:rPr>
                <w:rFonts w:ascii="Arial" w:hAnsi="Arial" w:cs="Arial"/>
              </w:rPr>
            </w:pPr>
            <w:r>
              <w:rPr>
                <w:rFonts w:ascii="Arial" w:hAnsi="Arial" w:cs="Arial"/>
              </w:rPr>
              <w:t xml:space="preserve">Développés par </w:t>
            </w:r>
            <w:proofErr w:type="gramStart"/>
            <w:r>
              <w:rPr>
                <w:rFonts w:ascii="Arial" w:hAnsi="Arial" w:cs="Arial"/>
              </w:rPr>
              <w:t>les maîtres chan</w:t>
            </w:r>
            <w:proofErr w:type="gramEnd"/>
            <w:r>
              <w:rPr>
                <w:rFonts w:ascii="Arial" w:hAnsi="Arial" w:cs="Arial"/>
              </w:rPr>
              <w:t xml:space="preserve"> chinois (puis dans les autres pays où parvint le chan), tout particulièrement de la lignée de </w:t>
            </w:r>
            <w:proofErr w:type="spellStart"/>
            <w:r>
              <w:rPr>
                <w:rFonts w:ascii="Arial" w:hAnsi="Arial" w:cs="Arial"/>
              </w:rPr>
              <w:t>Linji</w:t>
            </w:r>
            <w:proofErr w:type="spellEnd"/>
            <w:r>
              <w:rPr>
                <w:rFonts w:ascii="Arial" w:hAnsi="Arial" w:cs="Arial"/>
              </w:rPr>
              <w:t>. Il s’agit de brèves anecdotes ou échanges entre maître et disciple, souvent semblant absurde</w:t>
            </w:r>
            <w:r w:rsidR="00722521">
              <w:rPr>
                <w:rFonts w:ascii="Arial" w:hAnsi="Arial" w:cs="Arial"/>
              </w:rPr>
              <w:t>s</w:t>
            </w:r>
            <w:r>
              <w:rPr>
                <w:rFonts w:ascii="Arial" w:hAnsi="Arial" w:cs="Arial"/>
              </w:rPr>
              <w:t xml:space="preserve"> ou </w:t>
            </w:r>
            <w:r w:rsidR="00722521">
              <w:rPr>
                <w:rFonts w:ascii="Arial" w:hAnsi="Arial" w:cs="Arial"/>
              </w:rPr>
              <w:t>paradoxaux.</w:t>
            </w:r>
            <w:r>
              <w:rPr>
                <w:rFonts w:ascii="Arial" w:hAnsi="Arial" w:cs="Arial"/>
              </w:rPr>
              <w:t xml:space="preserve">  </w:t>
            </w:r>
            <w:r w:rsidR="00722521">
              <w:rPr>
                <w:rFonts w:ascii="Arial" w:hAnsi="Arial" w:cs="Arial"/>
              </w:rPr>
              <w:t>N</w:t>
            </w:r>
            <w:r>
              <w:rPr>
                <w:rFonts w:ascii="Arial" w:hAnsi="Arial" w:cs="Arial"/>
              </w:rPr>
              <w:t>e faisant pas appel à la logique ordinaire</w:t>
            </w:r>
            <w:r w:rsidR="00722521">
              <w:rPr>
                <w:rFonts w:ascii="Arial" w:hAnsi="Arial" w:cs="Arial"/>
              </w:rPr>
              <w:t>, ils sont utilisé</w:t>
            </w:r>
            <w:r>
              <w:rPr>
                <w:rFonts w:ascii="Arial" w:hAnsi="Arial" w:cs="Arial"/>
              </w:rPr>
              <w:t xml:space="preserve">s dans la pratique pour </w:t>
            </w:r>
            <w:r w:rsidR="00722521">
              <w:rPr>
                <w:rFonts w:ascii="Arial" w:hAnsi="Arial" w:cs="Arial"/>
              </w:rPr>
              <w:t xml:space="preserve">permettre au pratiquant d’atteindre une expérience de compréhension profonde. </w:t>
            </w:r>
          </w:p>
        </w:tc>
      </w:tr>
    </w:tbl>
    <w:p w:rsidR="00B57B61" w:rsidRPr="003B1F21" w:rsidRDefault="00B57B61" w:rsidP="007F364E">
      <w:pPr>
        <w:jc w:val="both"/>
        <w:rPr>
          <w:rFonts w:ascii="Arial" w:hAnsi="Arial" w:cs="Arial"/>
          <w:sz w:val="24"/>
        </w:rPr>
      </w:pPr>
    </w:p>
    <w:sectPr w:rsidR="00B57B61" w:rsidRPr="003B1F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1" w:rsidRDefault="00847FF1" w:rsidP="00847FF1">
      <w:pPr>
        <w:spacing w:after="0" w:line="240" w:lineRule="auto"/>
      </w:pPr>
      <w:r>
        <w:separator/>
      </w:r>
    </w:p>
  </w:endnote>
  <w:endnote w:type="continuationSeparator" w:id="0">
    <w:p w:rsidR="00847FF1" w:rsidRDefault="00847FF1" w:rsidP="008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1" w:rsidRDefault="00847FF1" w:rsidP="00847FF1">
      <w:pPr>
        <w:spacing w:after="0" w:line="240" w:lineRule="auto"/>
      </w:pPr>
      <w:r>
        <w:separator/>
      </w:r>
    </w:p>
  </w:footnote>
  <w:footnote w:type="continuationSeparator" w:id="0">
    <w:p w:rsidR="00847FF1" w:rsidRDefault="00847FF1" w:rsidP="0084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1" w:rsidRDefault="003B1F21">
    <w:pPr>
      <w:pStyle w:val="En-tte"/>
    </w:pPr>
    <w:r>
      <w:rPr>
        <w:noProof/>
        <w:lang w:eastAsia="fr-CH"/>
      </w:rPr>
      <w:t>Soirée du 28 février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59"/>
    <w:multiLevelType w:val="hybridMultilevel"/>
    <w:tmpl w:val="7348F8F4"/>
    <w:lvl w:ilvl="0" w:tplc="6F22CC4A">
      <w:start w:val="1"/>
      <w:numFmt w:val="decimal"/>
      <w:pStyle w:val="Titre2"/>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993924"/>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7947426"/>
    <w:multiLevelType w:val="hybridMultilevel"/>
    <w:tmpl w:val="063A5D04"/>
    <w:lvl w:ilvl="0" w:tplc="B6A20BC0">
      <w:start w:val="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3F1D04"/>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F555D17"/>
    <w:multiLevelType w:val="hybridMultilevel"/>
    <w:tmpl w:val="F93651F0"/>
    <w:lvl w:ilvl="0" w:tplc="A67685C0">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3EC07BD"/>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A7948E5"/>
    <w:multiLevelType w:val="hybridMultilevel"/>
    <w:tmpl w:val="7E66A5C0"/>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C661E7E"/>
    <w:multiLevelType w:val="hybridMultilevel"/>
    <w:tmpl w:val="1CAEA9E6"/>
    <w:lvl w:ilvl="0" w:tplc="43349ED0">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5C5605"/>
    <w:multiLevelType w:val="hybridMultilevel"/>
    <w:tmpl w:val="C9D6D60A"/>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2035D1F"/>
    <w:multiLevelType w:val="hybridMultilevel"/>
    <w:tmpl w:val="7EF4DD8A"/>
    <w:lvl w:ilvl="0" w:tplc="886E63B4">
      <w:start w:val="16"/>
      <w:numFmt w:val="bullet"/>
      <w:lvlText w:val="-"/>
      <w:lvlJc w:val="left"/>
      <w:pPr>
        <w:ind w:left="1440" w:hanging="360"/>
      </w:pPr>
      <w:rPr>
        <w:rFonts w:ascii="Calibri" w:eastAsiaTheme="minorHAnsi" w:hAnsi="Calibri" w:cstheme="minorBid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nsid w:val="36517EF0"/>
    <w:multiLevelType w:val="hybridMultilevel"/>
    <w:tmpl w:val="F57E9CA4"/>
    <w:lvl w:ilvl="0" w:tplc="886E63B4">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C22235F"/>
    <w:multiLevelType w:val="hybridMultilevel"/>
    <w:tmpl w:val="7A3243F8"/>
    <w:lvl w:ilvl="0" w:tplc="A67685C0">
      <w:start w:val="1"/>
      <w:numFmt w:val="bullet"/>
      <w:lvlText w:val=""/>
      <w:lvlJc w:val="left"/>
      <w:pPr>
        <w:ind w:left="1080" w:hanging="360"/>
      </w:pPr>
      <w:rPr>
        <w:rFonts w:ascii="Symbol" w:hAnsi="Symbol"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nsid w:val="3FCE7287"/>
    <w:multiLevelType w:val="hybridMultilevel"/>
    <w:tmpl w:val="B42EC956"/>
    <w:lvl w:ilvl="0" w:tplc="9544E16C">
      <w:start w:val="1"/>
      <w:numFmt w:val="decimal"/>
      <w:pStyle w:val="Titr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359746E"/>
    <w:multiLevelType w:val="hybridMultilevel"/>
    <w:tmpl w:val="BE1A97EE"/>
    <w:lvl w:ilvl="0" w:tplc="886E63B4">
      <w:start w:val="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9B02941"/>
    <w:multiLevelType w:val="hybridMultilevel"/>
    <w:tmpl w:val="B5EA47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C702475"/>
    <w:multiLevelType w:val="hybridMultilevel"/>
    <w:tmpl w:val="823CCA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57C2E73"/>
    <w:multiLevelType w:val="hybridMultilevel"/>
    <w:tmpl w:val="4A260E6C"/>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8FA2B86"/>
    <w:multiLevelType w:val="hybridMultilevel"/>
    <w:tmpl w:val="39F6E1B2"/>
    <w:lvl w:ilvl="0" w:tplc="59DCD4A4">
      <w:start w:val="1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FDF2EDE"/>
    <w:multiLevelType w:val="hybridMultilevel"/>
    <w:tmpl w:val="4D60DF2A"/>
    <w:lvl w:ilvl="0" w:tplc="886E63B4">
      <w:start w:val="16"/>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672796B"/>
    <w:multiLevelType w:val="hybridMultilevel"/>
    <w:tmpl w:val="B8A07086"/>
    <w:lvl w:ilvl="0" w:tplc="A67685C0">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6F21C10"/>
    <w:multiLevelType w:val="hybridMultilevel"/>
    <w:tmpl w:val="E3D8850C"/>
    <w:lvl w:ilvl="0" w:tplc="FDFC712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3"/>
  </w:num>
  <w:num w:numId="5">
    <w:abstractNumId w:val="14"/>
  </w:num>
  <w:num w:numId="6">
    <w:abstractNumId w:val="12"/>
  </w:num>
  <w:num w:numId="7">
    <w:abstractNumId w:val="2"/>
  </w:num>
  <w:num w:numId="8">
    <w:abstractNumId w:val="17"/>
  </w:num>
  <w:num w:numId="9">
    <w:abstractNumId w:val="18"/>
  </w:num>
  <w:num w:numId="10">
    <w:abstractNumId w:val="0"/>
  </w:num>
  <w:num w:numId="11">
    <w:abstractNumId w:val="7"/>
  </w:num>
  <w:num w:numId="12">
    <w:abstractNumId w:val="0"/>
    <w:lvlOverride w:ilvl="0">
      <w:startOverride w:val="1"/>
    </w:lvlOverride>
  </w:num>
  <w:num w:numId="13">
    <w:abstractNumId w:val="13"/>
  </w:num>
  <w:num w:numId="14">
    <w:abstractNumId w:val="8"/>
  </w:num>
  <w:num w:numId="15">
    <w:abstractNumId w:val="19"/>
  </w:num>
  <w:num w:numId="16">
    <w:abstractNumId w:val="11"/>
  </w:num>
  <w:num w:numId="17">
    <w:abstractNumId w:val="16"/>
  </w:num>
  <w:num w:numId="18">
    <w:abstractNumId w:val="4"/>
  </w:num>
  <w:num w:numId="19">
    <w:abstractNumId w:val="10"/>
  </w:num>
  <w:num w:numId="20">
    <w:abstractNumId w:val="9"/>
  </w:num>
  <w:num w:numId="21">
    <w:abstractNumId w:val="6"/>
  </w:num>
  <w:num w:numId="22">
    <w:abstractNumId w:val="0"/>
    <w:lvlOverride w:ilvl="0">
      <w:startOverride w:val="1"/>
    </w:lvlOverride>
  </w:num>
  <w:num w:numId="23">
    <w:abstractNumId w:val="0"/>
    <w:lvlOverride w:ilvl="0">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CC"/>
    <w:rsid w:val="000269D0"/>
    <w:rsid w:val="000340A6"/>
    <w:rsid w:val="00046ABD"/>
    <w:rsid w:val="000509BE"/>
    <w:rsid w:val="0005421F"/>
    <w:rsid w:val="00063BC9"/>
    <w:rsid w:val="00073BB2"/>
    <w:rsid w:val="000777ED"/>
    <w:rsid w:val="00083E44"/>
    <w:rsid w:val="00084CF5"/>
    <w:rsid w:val="00097104"/>
    <w:rsid w:val="000A46B1"/>
    <w:rsid w:val="000C10D3"/>
    <w:rsid w:val="000E3BB5"/>
    <w:rsid w:val="00101CD2"/>
    <w:rsid w:val="00125740"/>
    <w:rsid w:val="00127A42"/>
    <w:rsid w:val="001360EA"/>
    <w:rsid w:val="001369C7"/>
    <w:rsid w:val="00170522"/>
    <w:rsid w:val="00170719"/>
    <w:rsid w:val="00192FE8"/>
    <w:rsid w:val="001A42EC"/>
    <w:rsid w:val="001C5EDB"/>
    <w:rsid w:val="001D4559"/>
    <w:rsid w:val="002233A7"/>
    <w:rsid w:val="00234295"/>
    <w:rsid w:val="00235E71"/>
    <w:rsid w:val="00240ED0"/>
    <w:rsid w:val="00242D45"/>
    <w:rsid w:val="00256620"/>
    <w:rsid w:val="002B5D0D"/>
    <w:rsid w:val="002C3F3A"/>
    <w:rsid w:val="002C416F"/>
    <w:rsid w:val="002C579C"/>
    <w:rsid w:val="002E0246"/>
    <w:rsid w:val="002E150C"/>
    <w:rsid w:val="0030511A"/>
    <w:rsid w:val="00322128"/>
    <w:rsid w:val="0032413A"/>
    <w:rsid w:val="00332B7E"/>
    <w:rsid w:val="003B1F21"/>
    <w:rsid w:val="003C0FE1"/>
    <w:rsid w:val="003E6120"/>
    <w:rsid w:val="003E7283"/>
    <w:rsid w:val="003E731B"/>
    <w:rsid w:val="003F39B3"/>
    <w:rsid w:val="00422365"/>
    <w:rsid w:val="00451884"/>
    <w:rsid w:val="00462C0B"/>
    <w:rsid w:val="0049185D"/>
    <w:rsid w:val="004A370A"/>
    <w:rsid w:val="004A7358"/>
    <w:rsid w:val="004B63D1"/>
    <w:rsid w:val="004D3DBD"/>
    <w:rsid w:val="004F5359"/>
    <w:rsid w:val="004F565B"/>
    <w:rsid w:val="004F6B18"/>
    <w:rsid w:val="00516FB1"/>
    <w:rsid w:val="005301AB"/>
    <w:rsid w:val="0053277D"/>
    <w:rsid w:val="0053355D"/>
    <w:rsid w:val="00545D52"/>
    <w:rsid w:val="005753BE"/>
    <w:rsid w:val="00593265"/>
    <w:rsid w:val="00596D9D"/>
    <w:rsid w:val="005A70B7"/>
    <w:rsid w:val="005C192C"/>
    <w:rsid w:val="005D1DA4"/>
    <w:rsid w:val="005D4D63"/>
    <w:rsid w:val="005F3C34"/>
    <w:rsid w:val="005F4893"/>
    <w:rsid w:val="00600876"/>
    <w:rsid w:val="00650044"/>
    <w:rsid w:val="00656C66"/>
    <w:rsid w:val="00685340"/>
    <w:rsid w:val="00687D10"/>
    <w:rsid w:val="00697E0C"/>
    <w:rsid w:val="006B0B21"/>
    <w:rsid w:val="006B6232"/>
    <w:rsid w:val="006D3311"/>
    <w:rsid w:val="006E66C7"/>
    <w:rsid w:val="006F4A08"/>
    <w:rsid w:val="0070358C"/>
    <w:rsid w:val="00721CD4"/>
    <w:rsid w:val="00722521"/>
    <w:rsid w:val="00723551"/>
    <w:rsid w:val="00732F12"/>
    <w:rsid w:val="007335BB"/>
    <w:rsid w:val="007358B6"/>
    <w:rsid w:val="0074299A"/>
    <w:rsid w:val="00745286"/>
    <w:rsid w:val="00751710"/>
    <w:rsid w:val="007926D9"/>
    <w:rsid w:val="007C1019"/>
    <w:rsid w:val="007C1CC7"/>
    <w:rsid w:val="007E2072"/>
    <w:rsid w:val="007E3B9E"/>
    <w:rsid w:val="007F364E"/>
    <w:rsid w:val="008029CF"/>
    <w:rsid w:val="008325E9"/>
    <w:rsid w:val="008339F9"/>
    <w:rsid w:val="00836EF9"/>
    <w:rsid w:val="008374FB"/>
    <w:rsid w:val="00847FF1"/>
    <w:rsid w:val="00860523"/>
    <w:rsid w:val="00866D1F"/>
    <w:rsid w:val="008716FB"/>
    <w:rsid w:val="00872A36"/>
    <w:rsid w:val="00891A3D"/>
    <w:rsid w:val="00894D19"/>
    <w:rsid w:val="008A1EAE"/>
    <w:rsid w:val="008C51F8"/>
    <w:rsid w:val="008D7E27"/>
    <w:rsid w:val="008E03FD"/>
    <w:rsid w:val="008E5A83"/>
    <w:rsid w:val="00920F44"/>
    <w:rsid w:val="00920FD7"/>
    <w:rsid w:val="009355AD"/>
    <w:rsid w:val="009470F7"/>
    <w:rsid w:val="009544F1"/>
    <w:rsid w:val="00971DE5"/>
    <w:rsid w:val="0097564F"/>
    <w:rsid w:val="009930B1"/>
    <w:rsid w:val="009A1A1F"/>
    <w:rsid w:val="009C3E3F"/>
    <w:rsid w:val="009D1F2E"/>
    <w:rsid w:val="009D7A0A"/>
    <w:rsid w:val="009E3DB1"/>
    <w:rsid w:val="00A507F0"/>
    <w:rsid w:val="00A56EA9"/>
    <w:rsid w:val="00A75013"/>
    <w:rsid w:val="00AC335A"/>
    <w:rsid w:val="00AE7925"/>
    <w:rsid w:val="00AF2DBB"/>
    <w:rsid w:val="00AF2FEC"/>
    <w:rsid w:val="00B04C0F"/>
    <w:rsid w:val="00B57B61"/>
    <w:rsid w:val="00B62630"/>
    <w:rsid w:val="00B67D49"/>
    <w:rsid w:val="00B72EBA"/>
    <w:rsid w:val="00B75B28"/>
    <w:rsid w:val="00B82CF8"/>
    <w:rsid w:val="00B82E63"/>
    <w:rsid w:val="00B8430E"/>
    <w:rsid w:val="00BA606A"/>
    <w:rsid w:val="00BF1F82"/>
    <w:rsid w:val="00C12349"/>
    <w:rsid w:val="00C16E40"/>
    <w:rsid w:val="00C31194"/>
    <w:rsid w:val="00C35AC0"/>
    <w:rsid w:val="00C5066C"/>
    <w:rsid w:val="00C5295D"/>
    <w:rsid w:val="00C62EFF"/>
    <w:rsid w:val="00C9056F"/>
    <w:rsid w:val="00C954FB"/>
    <w:rsid w:val="00CC41E6"/>
    <w:rsid w:val="00CE206A"/>
    <w:rsid w:val="00CF337D"/>
    <w:rsid w:val="00CF49D6"/>
    <w:rsid w:val="00CF5BA0"/>
    <w:rsid w:val="00CF7DC5"/>
    <w:rsid w:val="00D51784"/>
    <w:rsid w:val="00D60A81"/>
    <w:rsid w:val="00D720F0"/>
    <w:rsid w:val="00D80575"/>
    <w:rsid w:val="00D96645"/>
    <w:rsid w:val="00DA36CA"/>
    <w:rsid w:val="00DC36D4"/>
    <w:rsid w:val="00DE1FB6"/>
    <w:rsid w:val="00E40CBE"/>
    <w:rsid w:val="00E57FA9"/>
    <w:rsid w:val="00E91CA3"/>
    <w:rsid w:val="00E95E75"/>
    <w:rsid w:val="00E97071"/>
    <w:rsid w:val="00EB554B"/>
    <w:rsid w:val="00EF0C48"/>
    <w:rsid w:val="00EF3710"/>
    <w:rsid w:val="00F13039"/>
    <w:rsid w:val="00F22C0F"/>
    <w:rsid w:val="00F4000A"/>
    <w:rsid w:val="00F551CC"/>
    <w:rsid w:val="00F62B87"/>
    <w:rsid w:val="00F94E61"/>
    <w:rsid w:val="00F94F48"/>
    <w:rsid w:val="00FA7B41"/>
    <w:rsid w:val="00FC135F"/>
    <w:rsid w:val="00FF63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63AC"/>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2E63"/>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3D1"/>
    <w:pPr>
      <w:ind w:left="720"/>
      <w:contextualSpacing/>
    </w:pPr>
  </w:style>
  <w:style w:type="paragraph" w:styleId="Titre">
    <w:name w:val="Title"/>
    <w:basedOn w:val="Normal"/>
    <w:next w:val="Normal"/>
    <w:link w:val="TitreCar"/>
    <w:uiPriority w:val="10"/>
    <w:qFormat/>
    <w:rsid w:val="00860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052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F63A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3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82E63"/>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47FF1"/>
    <w:pPr>
      <w:tabs>
        <w:tab w:val="center" w:pos="4536"/>
        <w:tab w:val="right" w:pos="9072"/>
      </w:tabs>
      <w:spacing w:after="0" w:line="240" w:lineRule="auto"/>
    </w:pPr>
  </w:style>
  <w:style w:type="character" w:customStyle="1" w:styleId="En-tteCar">
    <w:name w:val="En-tête Car"/>
    <w:basedOn w:val="Policepardfaut"/>
    <w:link w:val="En-tte"/>
    <w:uiPriority w:val="99"/>
    <w:rsid w:val="00847FF1"/>
  </w:style>
  <w:style w:type="paragraph" w:styleId="Pieddepage">
    <w:name w:val="footer"/>
    <w:basedOn w:val="Normal"/>
    <w:link w:val="PieddepageCar"/>
    <w:uiPriority w:val="99"/>
    <w:unhideWhenUsed/>
    <w:rsid w:val="00847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FF1"/>
  </w:style>
  <w:style w:type="paragraph" w:styleId="Textedebulles">
    <w:name w:val="Balloon Text"/>
    <w:basedOn w:val="Normal"/>
    <w:link w:val="TextedebullesCar"/>
    <w:uiPriority w:val="99"/>
    <w:semiHidden/>
    <w:unhideWhenUsed/>
    <w:rsid w:val="00847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FF1"/>
    <w:rPr>
      <w:rFonts w:ascii="Tahoma" w:hAnsi="Tahoma" w:cs="Tahoma"/>
      <w:sz w:val="16"/>
      <w:szCs w:val="16"/>
    </w:rPr>
  </w:style>
  <w:style w:type="paragraph" w:styleId="En-ttedetabledesmatires">
    <w:name w:val="TOC Heading"/>
    <w:basedOn w:val="Titre1"/>
    <w:next w:val="Normal"/>
    <w:uiPriority w:val="39"/>
    <w:unhideWhenUsed/>
    <w:qFormat/>
    <w:rsid w:val="008D7E27"/>
    <w:pPr>
      <w:numPr>
        <w:numId w:val="0"/>
      </w:numPr>
      <w:jc w:val="left"/>
      <w:outlineLvl w:val="9"/>
    </w:pPr>
    <w:rPr>
      <w:lang w:eastAsia="fr-CH"/>
    </w:rPr>
  </w:style>
  <w:style w:type="paragraph" w:styleId="TM1">
    <w:name w:val="toc 1"/>
    <w:basedOn w:val="Normal"/>
    <w:next w:val="Normal"/>
    <w:autoRedefine/>
    <w:uiPriority w:val="39"/>
    <w:unhideWhenUsed/>
    <w:rsid w:val="008D7E27"/>
    <w:pPr>
      <w:spacing w:after="100"/>
    </w:pPr>
  </w:style>
  <w:style w:type="paragraph" w:styleId="TM2">
    <w:name w:val="toc 2"/>
    <w:basedOn w:val="Normal"/>
    <w:next w:val="Normal"/>
    <w:autoRedefine/>
    <w:uiPriority w:val="39"/>
    <w:unhideWhenUsed/>
    <w:rsid w:val="008D7E27"/>
    <w:pPr>
      <w:spacing w:after="100"/>
      <w:ind w:left="220"/>
    </w:pPr>
  </w:style>
  <w:style w:type="character" w:styleId="Lienhypertexte">
    <w:name w:val="Hyperlink"/>
    <w:basedOn w:val="Policepardfaut"/>
    <w:uiPriority w:val="99"/>
    <w:unhideWhenUsed/>
    <w:rsid w:val="008D7E27"/>
    <w:rPr>
      <w:color w:val="0000FF" w:themeColor="hyperlink"/>
      <w:u w:val="single"/>
    </w:rPr>
  </w:style>
  <w:style w:type="paragraph" w:styleId="Citation">
    <w:name w:val="Quote"/>
    <w:basedOn w:val="Normal"/>
    <w:next w:val="Normal"/>
    <w:link w:val="CitationCar"/>
    <w:uiPriority w:val="29"/>
    <w:qFormat/>
    <w:rsid w:val="00B57B61"/>
    <w:rPr>
      <w:i/>
      <w:iCs/>
      <w:color w:val="000000" w:themeColor="text1"/>
    </w:rPr>
  </w:style>
  <w:style w:type="character" w:customStyle="1" w:styleId="CitationCar">
    <w:name w:val="Citation Car"/>
    <w:basedOn w:val="Policepardfaut"/>
    <w:link w:val="Citation"/>
    <w:uiPriority w:val="29"/>
    <w:rsid w:val="00B57B61"/>
    <w:rPr>
      <w:i/>
      <w:iCs/>
      <w:color w:val="000000" w:themeColor="text1"/>
    </w:rPr>
  </w:style>
  <w:style w:type="character" w:customStyle="1" w:styleId="st1">
    <w:name w:val="st1"/>
    <w:basedOn w:val="Policepardfaut"/>
    <w:rsid w:val="00B57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63AC"/>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2E63"/>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3D1"/>
    <w:pPr>
      <w:ind w:left="720"/>
      <w:contextualSpacing/>
    </w:pPr>
  </w:style>
  <w:style w:type="paragraph" w:styleId="Titre">
    <w:name w:val="Title"/>
    <w:basedOn w:val="Normal"/>
    <w:next w:val="Normal"/>
    <w:link w:val="TitreCar"/>
    <w:uiPriority w:val="10"/>
    <w:qFormat/>
    <w:rsid w:val="00860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052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F63AC"/>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3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82E63"/>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47FF1"/>
    <w:pPr>
      <w:tabs>
        <w:tab w:val="center" w:pos="4536"/>
        <w:tab w:val="right" w:pos="9072"/>
      </w:tabs>
      <w:spacing w:after="0" w:line="240" w:lineRule="auto"/>
    </w:pPr>
  </w:style>
  <w:style w:type="character" w:customStyle="1" w:styleId="En-tteCar">
    <w:name w:val="En-tête Car"/>
    <w:basedOn w:val="Policepardfaut"/>
    <w:link w:val="En-tte"/>
    <w:uiPriority w:val="99"/>
    <w:rsid w:val="00847FF1"/>
  </w:style>
  <w:style w:type="paragraph" w:styleId="Pieddepage">
    <w:name w:val="footer"/>
    <w:basedOn w:val="Normal"/>
    <w:link w:val="PieddepageCar"/>
    <w:uiPriority w:val="99"/>
    <w:unhideWhenUsed/>
    <w:rsid w:val="00847F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FF1"/>
  </w:style>
  <w:style w:type="paragraph" w:styleId="Textedebulles">
    <w:name w:val="Balloon Text"/>
    <w:basedOn w:val="Normal"/>
    <w:link w:val="TextedebullesCar"/>
    <w:uiPriority w:val="99"/>
    <w:semiHidden/>
    <w:unhideWhenUsed/>
    <w:rsid w:val="00847F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FF1"/>
    <w:rPr>
      <w:rFonts w:ascii="Tahoma" w:hAnsi="Tahoma" w:cs="Tahoma"/>
      <w:sz w:val="16"/>
      <w:szCs w:val="16"/>
    </w:rPr>
  </w:style>
  <w:style w:type="paragraph" w:styleId="En-ttedetabledesmatires">
    <w:name w:val="TOC Heading"/>
    <w:basedOn w:val="Titre1"/>
    <w:next w:val="Normal"/>
    <w:uiPriority w:val="39"/>
    <w:unhideWhenUsed/>
    <w:qFormat/>
    <w:rsid w:val="008D7E27"/>
    <w:pPr>
      <w:numPr>
        <w:numId w:val="0"/>
      </w:numPr>
      <w:jc w:val="left"/>
      <w:outlineLvl w:val="9"/>
    </w:pPr>
    <w:rPr>
      <w:lang w:eastAsia="fr-CH"/>
    </w:rPr>
  </w:style>
  <w:style w:type="paragraph" w:styleId="TM1">
    <w:name w:val="toc 1"/>
    <w:basedOn w:val="Normal"/>
    <w:next w:val="Normal"/>
    <w:autoRedefine/>
    <w:uiPriority w:val="39"/>
    <w:unhideWhenUsed/>
    <w:rsid w:val="008D7E27"/>
    <w:pPr>
      <w:spacing w:after="100"/>
    </w:pPr>
  </w:style>
  <w:style w:type="paragraph" w:styleId="TM2">
    <w:name w:val="toc 2"/>
    <w:basedOn w:val="Normal"/>
    <w:next w:val="Normal"/>
    <w:autoRedefine/>
    <w:uiPriority w:val="39"/>
    <w:unhideWhenUsed/>
    <w:rsid w:val="008D7E27"/>
    <w:pPr>
      <w:spacing w:after="100"/>
      <w:ind w:left="220"/>
    </w:pPr>
  </w:style>
  <w:style w:type="character" w:styleId="Lienhypertexte">
    <w:name w:val="Hyperlink"/>
    <w:basedOn w:val="Policepardfaut"/>
    <w:uiPriority w:val="99"/>
    <w:unhideWhenUsed/>
    <w:rsid w:val="008D7E27"/>
    <w:rPr>
      <w:color w:val="0000FF" w:themeColor="hyperlink"/>
      <w:u w:val="single"/>
    </w:rPr>
  </w:style>
  <w:style w:type="paragraph" w:styleId="Citation">
    <w:name w:val="Quote"/>
    <w:basedOn w:val="Normal"/>
    <w:next w:val="Normal"/>
    <w:link w:val="CitationCar"/>
    <w:uiPriority w:val="29"/>
    <w:qFormat/>
    <w:rsid w:val="00B57B61"/>
    <w:rPr>
      <w:i/>
      <w:iCs/>
      <w:color w:val="000000" w:themeColor="text1"/>
    </w:rPr>
  </w:style>
  <w:style w:type="character" w:customStyle="1" w:styleId="CitationCar">
    <w:name w:val="Citation Car"/>
    <w:basedOn w:val="Policepardfaut"/>
    <w:link w:val="Citation"/>
    <w:uiPriority w:val="29"/>
    <w:rsid w:val="00B57B61"/>
    <w:rPr>
      <w:i/>
      <w:iCs/>
      <w:color w:val="000000" w:themeColor="text1"/>
    </w:rPr>
  </w:style>
  <w:style w:type="character" w:customStyle="1" w:styleId="st1">
    <w:name w:val="st1"/>
    <w:basedOn w:val="Policepardfaut"/>
    <w:rsid w:val="00B5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159">
      <w:bodyDiv w:val="1"/>
      <w:marLeft w:val="0"/>
      <w:marRight w:val="0"/>
      <w:marTop w:val="0"/>
      <w:marBottom w:val="0"/>
      <w:divBdr>
        <w:top w:val="none" w:sz="0" w:space="0" w:color="auto"/>
        <w:left w:val="none" w:sz="0" w:space="0" w:color="auto"/>
        <w:bottom w:val="none" w:sz="0" w:space="0" w:color="auto"/>
        <w:right w:val="none" w:sz="0" w:space="0" w:color="auto"/>
      </w:divBdr>
    </w:div>
    <w:div w:id="18355660">
      <w:bodyDiv w:val="1"/>
      <w:marLeft w:val="0"/>
      <w:marRight w:val="0"/>
      <w:marTop w:val="0"/>
      <w:marBottom w:val="0"/>
      <w:divBdr>
        <w:top w:val="none" w:sz="0" w:space="0" w:color="auto"/>
        <w:left w:val="none" w:sz="0" w:space="0" w:color="auto"/>
        <w:bottom w:val="none" w:sz="0" w:space="0" w:color="auto"/>
        <w:right w:val="none" w:sz="0" w:space="0" w:color="auto"/>
      </w:divBdr>
    </w:div>
    <w:div w:id="134415614">
      <w:bodyDiv w:val="1"/>
      <w:marLeft w:val="0"/>
      <w:marRight w:val="0"/>
      <w:marTop w:val="0"/>
      <w:marBottom w:val="0"/>
      <w:divBdr>
        <w:top w:val="none" w:sz="0" w:space="0" w:color="auto"/>
        <w:left w:val="none" w:sz="0" w:space="0" w:color="auto"/>
        <w:bottom w:val="none" w:sz="0" w:space="0" w:color="auto"/>
        <w:right w:val="none" w:sz="0" w:space="0" w:color="auto"/>
      </w:divBdr>
    </w:div>
    <w:div w:id="251352568">
      <w:bodyDiv w:val="1"/>
      <w:marLeft w:val="0"/>
      <w:marRight w:val="0"/>
      <w:marTop w:val="0"/>
      <w:marBottom w:val="0"/>
      <w:divBdr>
        <w:top w:val="none" w:sz="0" w:space="0" w:color="auto"/>
        <w:left w:val="none" w:sz="0" w:space="0" w:color="auto"/>
        <w:bottom w:val="none" w:sz="0" w:space="0" w:color="auto"/>
        <w:right w:val="none" w:sz="0" w:space="0" w:color="auto"/>
      </w:divBdr>
    </w:div>
    <w:div w:id="900482783">
      <w:bodyDiv w:val="1"/>
      <w:marLeft w:val="0"/>
      <w:marRight w:val="0"/>
      <w:marTop w:val="0"/>
      <w:marBottom w:val="0"/>
      <w:divBdr>
        <w:top w:val="none" w:sz="0" w:space="0" w:color="auto"/>
        <w:left w:val="none" w:sz="0" w:space="0" w:color="auto"/>
        <w:bottom w:val="none" w:sz="0" w:space="0" w:color="auto"/>
        <w:right w:val="none" w:sz="0" w:space="0" w:color="auto"/>
      </w:divBdr>
    </w:div>
    <w:div w:id="1679654487">
      <w:bodyDiv w:val="1"/>
      <w:marLeft w:val="0"/>
      <w:marRight w:val="0"/>
      <w:marTop w:val="0"/>
      <w:marBottom w:val="0"/>
      <w:divBdr>
        <w:top w:val="none" w:sz="0" w:space="0" w:color="auto"/>
        <w:left w:val="none" w:sz="0" w:space="0" w:color="auto"/>
        <w:bottom w:val="none" w:sz="0" w:space="0" w:color="auto"/>
        <w:right w:val="none" w:sz="0" w:space="0" w:color="auto"/>
      </w:divBdr>
    </w:div>
    <w:div w:id="1689989519">
      <w:bodyDiv w:val="1"/>
      <w:marLeft w:val="0"/>
      <w:marRight w:val="0"/>
      <w:marTop w:val="0"/>
      <w:marBottom w:val="0"/>
      <w:divBdr>
        <w:top w:val="none" w:sz="0" w:space="0" w:color="auto"/>
        <w:left w:val="none" w:sz="0" w:space="0" w:color="auto"/>
        <w:bottom w:val="none" w:sz="0" w:space="0" w:color="auto"/>
        <w:right w:val="none" w:sz="0" w:space="0" w:color="auto"/>
      </w:divBdr>
    </w:div>
    <w:div w:id="2027242912">
      <w:bodyDiv w:val="1"/>
      <w:marLeft w:val="0"/>
      <w:marRight w:val="0"/>
      <w:marTop w:val="0"/>
      <w:marBottom w:val="0"/>
      <w:divBdr>
        <w:top w:val="none" w:sz="0" w:space="0" w:color="auto"/>
        <w:left w:val="none" w:sz="0" w:space="0" w:color="auto"/>
        <w:bottom w:val="none" w:sz="0" w:space="0" w:color="auto"/>
        <w:right w:val="none" w:sz="0" w:space="0" w:color="auto"/>
      </w:divBdr>
    </w:div>
    <w:div w:id="2051025229">
      <w:bodyDiv w:val="1"/>
      <w:marLeft w:val="0"/>
      <w:marRight w:val="0"/>
      <w:marTop w:val="0"/>
      <w:marBottom w:val="0"/>
      <w:divBdr>
        <w:top w:val="none" w:sz="0" w:space="0" w:color="auto"/>
        <w:left w:val="none" w:sz="0" w:space="0" w:color="auto"/>
        <w:bottom w:val="none" w:sz="0" w:space="0" w:color="auto"/>
        <w:right w:val="none" w:sz="0" w:space="0" w:color="auto"/>
      </w:divBdr>
    </w:div>
    <w:div w:id="21160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AE2D-8BFF-40A4-AFD1-7D89666D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1543</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GIOLO</dc:creator>
  <cp:lastModifiedBy>Anne PIOTET</cp:lastModifiedBy>
  <cp:revision>5</cp:revision>
  <dcterms:created xsi:type="dcterms:W3CDTF">2018-03-05T12:04:00Z</dcterms:created>
  <dcterms:modified xsi:type="dcterms:W3CDTF">2018-03-05T13:46:00Z</dcterms:modified>
</cp:coreProperties>
</file>